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szCs w:val="21"/>
          <w:lang w:val="en-US" w:eastAsia="zh-CN"/>
        </w:rPr>
        <w:t>翔鹭石化（漳州）</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2023</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09</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82"/>
        <w:gridCol w:w="1876"/>
        <w:gridCol w:w="778"/>
        <w:gridCol w:w="518"/>
        <w:gridCol w:w="1118"/>
        <w:gridCol w:w="777"/>
        <w:gridCol w:w="750"/>
        <w:gridCol w:w="764"/>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670"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682"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876"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778"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518"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数量</w:t>
            </w:r>
          </w:p>
        </w:tc>
        <w:tc>
          <w:tcPr>
            <w:tcW w:w="1118"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含税单价</w:t>
            </w:r>
          </w:p>
          <w:p>
            <w:pPr>
              <w:spacing w:line="280" w:lineRule="exact"/>
              <w:jc w:val="both"/>
              <w:rPr>
                <w:rFonts w:ascii="宋体" w:hAnsi="宋体"/>
                <w:b w:val="0"/>
                <w:bCs/>
                <w:color w:val="000000"/>
                <w:szCs w:val="21"/>
              </w:rPr>
            </w:pPr>
            <w:r>
              <w:rPr>
                <w:rFonts w:hint="eastAsia" w:ascii="宋体" w:hAnsi="宋体"/>
                <w:b w:val="0"/>
                <w:bCs/>
                <w:color w:val="000000"/>
                <w:szCs w:val="21"/>
              </w:rPr>
              <w:t>（13%增值税，元/</w:t>
            </w:r>
            <w:r>
              <w:rPr>
                <w:rFonts w:hint="eastAsia" w:ascii="宋体" w:hAnsi="宋体"/>
                <w:b w:val="0"/>
                <w:bCs/>
                <w:color w:val="000000"/>
                <w:szCs w:val="21"/>
                <w:lang w:val="en-US" w:eastAsia="zh-CN"/>
              </w:rPr>
              <w:t>千克</w:t>
            </w:r>
            <w:r>
              <w:rPr>
                <w:rFonts w:hint="eastAsia" w:ascii="宋体" w:hAnsi="宋体"/>
                <w:b w:val="0"/>
                <w:bCs/>
                <w:color w:val="000000"/>
                <w:szCs w:val="21"/>
              </w:rPr>
              <w:t>）</w:t>
            </w:r>
          </w:p>
        </w:tc>
        <w:tc>
          <w:tcPr>
            <w:tcW w:w="777"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750"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不含税总金额（元）</w:t>
            </w:r>
          </w:p>
        </w:tc>
        <w:tc>
          <w:tcPr>
            <w:tcW w:w="764"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税金（元）</w:t>
            </w:r>
          </w:p>
        </w:tc>
        <w:tc>
          <w:tcPr>
            <w:tcW w:w="475"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670"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cs="宋体"/>
                <w:b w:val="0"/>
                <w:bCs/>
                <w:color w:val="auto"/>
                <w:sz w:val="21"/>
                <w:szCs w:val="21"/>
                <w:vertAlign w:val="baseline"/>
                <w:lang w:val="en-US" w:eastAsia="zh-CN"/>
              </w:rPr>
              <w:t>无溶防火绝缘灌注剂</w:t>
            </w:r>
          </w:p>
        </w:tc>
        <w:tc>
          <w:tcPr>
            <w:tcW w:w="682"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876" w:type="dxa"/>
            <w:vAlign w:val="center"/>
          </w:tcPr>
          <w:p>
            <w:pPr>
              <w:spacing w:line="280" w:lineRule="exact"/>
              <w:jc w:val="both"/>
              <w:rPr>
                <w:rFonts w:ascii="宋体" w:hAnsi="宋体"/>
                <w:b w:val="0"/>
                <w:bCs/>
                <w:color w:val="000000"/>
                <w:sz w:val="18"/>
                <w:szCs w:val="18"/>
              </w:rPr>
            </w:pPr>
            <w:r>
              <w:rPr>
                <w:rFonts w:hint="default" w:ascii="宋体" w:hAnsi="宋体" w:cs="宋体"/>
                <w:b w:val="0"/>
                <w:bCs/>
                <w:color w:val="auto"/>
                <w:sz w:val="21"/>
                <w:szCs w:val="21"/>
                <w:vertAlign w:val="baseline"/>
                <w:lang w:val="en-US" w:eastAsia="zh-CN"/>
              </w:rPr>
              <w:t>液态</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A组分: B组分的重</w:t>
            </w:r>
            <w:r>
              <w:rPr>
                <w:rFonts w:hint="eastAsia" w:ascii="宋体" w:hAnsi="宋体" w:cs="宋体"/>
                <w:b w:val="0"/>
                <w:bCs/>
                <w:color w:val="auto"/>
                <w:sz w:val="21"/>
                <w:szCs w:val="21"/>
                <w:vertAlign w:val="baseline"/>
                <w:lang w:val="en-US" w:eastAsia="zh-CN"/>
              </w:rPr>
              <w:t>量</w:t>
            </w:r>
            <w:r>
              <w:rPr>
                <w:rFonts w:hint="default" w:ascii="宋体" w:hAnsi="宋体" w:cs="宋体"/>
                <w:b w:val="0"/>
                <w:bCs/>
                <w:color w:val="auto"/>
                <w:sz w:val="21"/>
                <w:szCs w:val="21"/>
                <w:vertAlign w:val="baseline"/>
                <w:lang w:val="en-US" w:eastAsia="zh-CN"/>
              </w:rPr>
              <w:t>比=1:1</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电气击穿强度</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20KV/mm</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 xml:space="preserve"> 阻燃V</w:t>
            </w:r>
            <w:r>
              <w:rPr>
                <w:rFonts w:hint="eastAsia" w:ascii="宋体" w:hAnsi="宋体" w:cs="宋体"/>
                <w:b w:val="0"/>
                <w:bCs/>
                <w:color w:val="auto"/>
                <w:sz w:val="21"/>
                <w:szCs w:val="21"/>
                <w:vertAlign w:val="baseline"/>
                <w:lang w:val="en-US" w:eastAsia="zh-CN"/>
              </w:rPr>
              <w:t>-0</w:t>
            </w:r>
            <w:r>
              <w:rPr>
                <w:rFonts w:hint="default" w:ascii="宋体" w:hAnsi="宋体" w:cs="宋体"/>
                <w:b w:val="0"/>
                <w:bCs/>
                <w:color w:val="auto"/>
                <w:sz w:val="21"/>
                <w:szCs w:val="21"/>
                <w:vertAlign w:val="baseline"/>
                <w:lang w:val="en-US" w:eastAsia="zh-CN"/>
              </w:rPr>
              <w:t>级</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KNZ-GFZ-A</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 xml:space="preserve">B </w:t>
            </w:r>
            <w:r>
              <w:rPr>
                <w:rFonts w:hint="eastAsia" w:ascii="宋体" w:hAnsi="宋体" w:cs="宋体"/>
                <w:b w:val="0"/>
                <w:bCs/>
                <w:color w:val="auto"/>
                <w:sz w:val="21"/>
                <w:szCs w:val="21"/>
                <w:vertAlign w:val="baseline"/>
                <w:lang w:val="en-US" w:eastAsia="zh-CN"/>
              </w:rPr>
              <w:t>25</w:t>
            </w:r>
            <w:bookmarkStart w:id="0" w:name="_GoBack"/>
            <w:bookmarkEnd w:id="0"/>
          </w:p>
        </w:tc>
        <w:tc>
          <w:tcPr>
            <w:tcW w:w="778" w:type="dxa"/>
            <w:vAlign w:val="center"/>
          </w:tcPr>
          <w:p>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公斤</w:t>
            </w:r>
          </w:p>
        </w:tc>
        <w:tc>
          <w:tcPr>
            <w:tcW w:w="518" w:type="dxa"/>
            <w:vAlign w:val="center"/>
          </w:tcPr>
          <w:p>
            <w:pPr>
              <w:spacing w:line="280" w:lineRule="exact"/>
              <w:jc w:val="both"/>
              <w:rPr>
                <w:rFonts w:hint="default" w:ascii="宋体" w:hAnsi="宋体"/>
                <w:b w:val="0"/>
                <w:bCs/>
                <w:color w:val="000000"/>
                <w:sz w:val="18"/>
                <w:szCs w:val="18"/>
                <w:lang w:val="en-US"/>
              </w:rPr>
            </w:pPr>
            <w:r>
              <w:rPr>
                <w:rFonts w:hint="eastAsia" w:ascii="宋体" w:hAnsi="宋体"/>
                <w:b w:val="0"/>
                <w:bCs/>
                <w:color w:val="000000"/>
                <w:sz w:val="18"/>
                <w:szCs w:val="18"/>
                <w:lang w:val="en-US" w:eastAsia="zh-CN"/>
              </w:rPr>
              <w:t>50</w:t>
            </w:r>
          </w:p>
        </w:tc>
        <w:tc>
          <w:tcPr>
            <w:tcW w:w="1118"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77"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50"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64"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475" w:type="dxa"/>
            <w:vAlign w:val="center"/>
          </w:tcPr>
          <w:p>
            <w:pPr>
              <w:spacing w:line="280" w:lineRule="exact"/>
              <w:jc w:val="both"/>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670" w:type="dxa"/>
            <w:vAlign w:val="center"/>
          </w:tcPr>
          <w:p>
            <w:pPr>
              <w:spacing w:line="280" w:lineRule="exact"/>
              <w:jc w:val="center"/>
              <w:rPr>
                <w:rFonts w:hint="eastAsia" w:ascii="宋体" w:hAnsi="宋体"/>
                <w:b w:val="0"/>
                <w:bCs/>
                <w:color w:val="000000"/>
                <w:sz w:val="18"/>
                <w:szCs w:val="18"/>
                <w:lang w:val="en-US" w:eastAsia="zh-CN"/>
              </w:rPr>
            </w:pPr>
            <w:r>
              <w:rPr>
                <w:rFonts w:hint="eastAsia" w:ascii="宋体" w:hAnsi="宋体" w:cs="宋体"/>
                <w:b w:val="0"/>
                <w:bCs/>
                <w:color w:val="auto"/>
                <w:sz w:val="21"/>
                <w:szCs w:val="21"/>
                <w:vertAlign w:val="baseline"/>
                <w:lang w:val="en-US" w:eastAsia="zh-CN"/>
              </w:rPr>
              <w:t>无溶防火绝缘灌注剂</w:t>
            </w:r>
          </w:p>
        </w:tc>
        <w:tc>
          <w:tcPr>
            <w:tcW w:w="682"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876" w:type="dxa"/>
            <w:vAlign w:val="center"/>
          </w:tcPr>
          <w:p>
            <w:pPr>
              <w:spacing w:line="280" w:lineRule="exact"/>
              <w:jc w:val="both"/>
              <w:rPr>
                <w:rFonts w:hint="default" w:ascii="宋体" w:hAnsi="宋体"/>
                <w:b w:val="0"/>
                <w:bCs/>
                <w:color w:val="000000"/>
                <w:sz w:val="18"/>
                <w:szCs w:val="18"/>
                <w:lang w:val="en-US" w:eastAsia="zh-CN"/>
              </w:rPr>
            </w:pPr>
            <w:r>
              <w:rPr>
                <w:rFonts w:hint="default" w:ascii="宋体" w:hAnsi="宋体" w:cs="宋体"/>
                <w:b w:val="0"/>
                <w:bCs/>
                <w:color w:val="auto"/>
                <w:sz w:val="21"/>
                <w:szCs w:val="21"/>
                <w:vertAlign w:val="baseline"/>
                <w:lang w:val="en-US" w:eastAsia="zh-CN"/>
              </w:rPr>
              <w:t>固态凝固型</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电气击穿强度</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20KV/</w:t>
            </w:r>
            <w:r>
              <w:rPr>
                <w:rFonts w:hint="eastAsia" w:ascii="宋体" w:hAnsi="宋体" w:cs="宋体"/>
                <w:b w:val="0"/>
                <w:bCs/>
                <w:color w:val="auto"/>
                <w:sz w:val="21"/>
                <w:szCs w:val="21"/>
                <w:vertAlign w:val="baseline"/>
                <w:lang w:val="en-US" w:eastAsia="zh-CN"/>
              </w:rPr>
              <w:t>mm；</w:t>
            </w:r>
            <w:r>
              <w:rPr>
                <w:rFonts w:hint="default" w:ascii="宋体" w:hAnsi="宋体" w:cs="宋体"/>
                <w:b w:val="0"/>
                <w:bCs/>
                <w:color w:val="auto"/>
                <w:sz w:val="21"/>
                <w:szCs w:val="21"/>
                <w:vertAlign w:val="baseline"/>
                <w:lang w:val="en-US" w:eastAsia="zh-CN"/>
              </w:rPr>
              <w:t xml:space="preserve"> 阻燃V</w:t>
            </w:r>
            <w:r>
              <w:rPr>
                <w:rFonts w:hint="eastAsia" w:ascii="宋体" w:hAnsi="宋体" w:cs="宋体"/>
                <w:b w:val="0"/>
                <w:bCs/>
                <w:color w:val="auto"/>
                <w:sz w:val="21"/>
                <w:szCs w:val="21"/>
                <w:vertAlign w:val="baseline"/>
                <w:lang w:val="en-US" w:eastAsia="zh-CN"/>
              </w:rPr>
              <w:t>-0</w:t>
            </w:r>
            <w:r>
              <w:rPr>
                <w:rFonts w:hint="default" w:ascii="宋体" w:hAnsi="宋体" w:cs="宋体"/>
                <w:b w:val="0"/>
                <w:bCs/>
                <w:color w:val="auto"/>
                <w:sz w:val="21"/>
                <w:szCs w:val="21"/>
                <w:vertAlign w:val="baseline"/>
                <w:lang w:val="en-US" w:eastAsia="zh-CN"/>
              </w:rPr>
              <w:t>级</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KNZ-GFZ-N</w:t>
            </w:r>
          </w:p>
        </w:tc>
        <w:tc>
          <w:tcPr>
            <w:tcW w:w="778"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公斤</w:t>
            </w:r>
          </w:p>
        </w:tc>
        <w:tc>
          <w:tcPr>
            <w:tcW w:w="518" w:type="dxa"/>
            <w:vAlign w:val="center"/>
          </w:tcPr>
          <w:p>
            <w:pPr>
              <w:spacing w:line="280" w:lineRule="exact"/>
              <w:jc w:val="both"/>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25</w:t>
            </w:r>
          </w:p>
        </w:tc>
        <w:tc>
          <w:tcPr>
            <w:tcW w:w="1118" w:type="dxa"/>
            <w:vAlign w:val="center"/>
          </w:tcPr>
          <w:p>
            <w:pPr>
              <w:spacing w:line="280" w:lineRule="exact"/>
              <w:jc w:val="center"/>
              <w:rPr>
                <w:rFonts w:hint="eastAsia"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77" w:type="dxa"/>
            <w:vAlign w:val="center"/>
          </w:tcPr>
          <w:p>
            <w:pPr>
              <w:spacing w:line="280" w:lineRule="exact"/>
              <w:jc w:val="center"/>
              <w:rPr>
                <w:rFonts w:hint="eastAsia"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50" w:type="dxa"/>
            <w:vAlign w:val="center"/>
          </w:tcPr>
          <w:p>
            <w:pPr>
              <w:spacing w:line="280" w:lineRule="exact"/>
              <w:jc w:val="center"/>
              <w:rPr>
                <w:rFonts w:hint="eastAsia"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64" w:type="dxa"/>
            <w:vAlign w:val="center"/>
          </w:tcPr>
          <w:p>
            <w:pPr>
              <w:spacing w:line="280" w:lineRule="exact"/>
              <w:jc w:val="center"/>
              <w:rPr>
                <w:rFonts w:hint="eastAsia"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475" w:type="dxa"/>
            <w:vAlign w:val="center"/>
          </w:tcPr>
          <w:p>
            <w:pPr>
              <w:spacing w:line="280" w:lineRule="exact"/>
              <w:jc w:val="both"/>
              <w:rPr>
                <w:rFonts w:hint="eastAsia"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228"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5180" w:type="dxa"/>
            <w:gridSpan w:val="7"/>
            <w:vAlign w:val="center"/>
          </w:tcPr>
          <w:p>
            <w:pPr>
              <w:spacing w:line="280" w:lineRule="exact"/>
              <w:rPr>
                <w:rFonts w:hint="eastAsia" w:ascii="宋体" w:hAnsi="宋体"/>
                <w:b w:val="0"/>
                <w:bCs/>
                <w:color w:val="000000"/>
                <w:szCs w:val="21"/>
                <w:lang w:val="en-US" w:eastAsia="zh-CN"/>
              </w:rPr>
            </w:pPr>
            <w:r>
              <w:rPr>
                <w:rFonts w:hint="eastAsia" w:ascii="宋体" w:hAnsi="宋体"/>
                <w:b w:val="0"/>
                <w:bCs/>
                <w:color w:val="000000"/>
                <w:szCs w:val="21"/>
                <w:lang w:val="en-US" w:eastAsia="zh-CN"/>
              </w:rPr>
              <w:t>***元整（</w:t>
            </w:r>
            <w:r>
              <w:rPr>
                <w:rFonts w:hint="eastAsia" w:ascii="宋体" w:hAnsi="宋体"/>
                <w:b w:val="0"/>
                <w:bCs/>
              </w:rPr>
              <w:t>现汇支付）</w:t>
            </w:r>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2</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、散装：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cs="宋体"/>
          <w:b w:val="0"/>
          <w:bCs w:val="0"/>
          <w:sz w:val="21"/>
          <w:szCs w:val="21"/>
          <w:u w:val="single"/>
          <w:lang w:val="en-US" w:eastAsia="zh-CN"/>
        </w:rPr>
        <w:t>翔鹭石化（漳州）</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货到付款）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color w:val="auto"/>
          <w:sz w:val="21"/>
          <w:szCs w:val="21"/>
          <w:u w:val="single"/>
          <w:lang w:val="en-US" w:eastAsia="zh-CN"/>
        </w:rPr>
        <w:t>09月25日-10月25日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翔鹭石化（漳州）</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w:t>
      </w:r>
      <w:r>
        <w:rPr>
          <w:rFonts w:hint="eastAsia" w:ascii="宋体" w:hAnsi="宋体"/>
          <w:b/>
          <w:szCs w:val="21"/>
          <w:u w:val="single"/>
          <w:lang w:val="en-US" w:eastAsia="zh-CN"/>
        </w:rPr>
        <w:t>陆</w:t>
      </w:r>
      <w:r>
        <w:rPr>
          <w:rFonts w:hint="eastAsia" w:ascii="宋体" w:hAnsi="宋体"/>
          <w:b/>
          <w:szCs w:val="21"/>
          <w:u w:val="single"/>
        </w:rPr>
        <w:t xml:space="preserve">  </w:t>
      </w:r>
      <w:r>
        <w:rPr>
          <w:rFonts w:hint="eastAsia" w:ascii="宋体" w:hAnsi="宋体"/>
          <w:b/>
          <w:szCs w:val="21"/>
        </w:rPr>
        <w:t>份， 供方执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份，需方执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w:t>
      </w:r>
    </w:p>
    <w:tbl>
      <w:tblPr>
        <w:tblStyle w:val="4"/>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bCs/>
                <w:color w:val="000000"/>
                <w:szCs w:val="21"/>
                <w:u w:val="none"/>
                <w:lang w:val="en-US" w:eastAsia="zh-CN"/>
              </w:rPr>
              <w:t>翔鹭石化（漳州）</w:t>
            </w:r>
            <w:r>
              <w:rPr>
                <w:rFonts w:hint="eastAsia" w:ascii="宋体" w:hAnsi="宋体"/>
                <w:b/>
                <w:bCs/>
                <w:color w:val="000000"/>
                <w:szCs w:val="21"/>
                <w:u w:val="none"/>
              </w:rPr>
              <w:t>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r>
              <w:rPr>
                <w:rFonts w:hint="eastAsia"/>
                <w:b w:val="0"/>
                <w:bCs/>
                <w:color w:val="FF0000"/>
                <w:szCs w:val="21"/>
                <w:lang w:val="en-US" w:eastAsia="zh-CN"/>
              </w:rPr>
              <w:t>资料填齐</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ascii="Times New Roman" w:hAnsi="Times New Roman" w:eastAsia="宋体" w:cs="Times New Roman"/>
                <w:color w:val="000000"/>
                <w:szCs w:val="21"/>
              </w:rPr>
              <w:t>913506006765392255</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r>
              <w:rPr>
                <w:rFonts w:hint="eastAsia"/>
                <w:color w:val="000000"/>
                <w:szCs w:val="21"/>
              </w:rPr>
              <w:t>福建省漳州市古雷港经济开发区腾龙路8</w:t>
            </w:r>
            <w:r>
              <w:rPr>
                <w:color w:val="000000"/>
                <w:szCs w:val="21"/>
              </w:rPr>
              <w:t>6</w:t>
            </w:r>
            <w:r>
              <w:rPr>
                <w:rFonts w:hint="eastAsia"/>
                <w:color w:val="000000"/>
                <w:szCs w:val="21"/>
              </w:rPr>
              <w:t>号</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r>
              <w:rPr>
                <w:rFonts w:hint="eastAsia" w:ascii="Times New Roman" w:hAnsi="Times New Roman" w:eastAsia="宋体" w:cs="Times New Roman"/>
                <w:color w:val="000000"/>
                <w:szCs w:val="21"/>
                <w:lang w:val="en-US" w:eastAsia="zh-CN"/>
              </w:rPr>
              <w:t>363216</w:t>
            </w: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郑萍</w:t>
            </w: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13015727080</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r>
              <w:rPr>
                <w:rFonts w:hint="eastAsia"/>
                <w:color w:val="000000"/>
                <w:szCs w:val="21"/>
                <w:lang w:val="en-US" w:eastAsia="zh-CN"/>
              </w:rPr>
              <w:t>中国银行漳州分行</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r>
              <w:rPr>
                <w:rFonts w:hint="eastAsia" w:ascii="Times New Roman" w:hAnsi="Times New Roman" w:eastAsia="宋体" w:cs="Times New Roman"/>
                <w:color w:val="000000"/>
                <w:szCs w:val="21"/>
              </w:rPr>
              <w:t>416958369985</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r>
              <w:rPr>
                <w:rFonts w:hint="eastAsia" w:ascii="Times New Roman" w:hAnsi="Times New Roman" w:eastAsia="宋体" w:cs="Times New Roman"/>
                <w:color w:val="000000"/>
                <w:szCs w:val="21"/>
              </w:rPr>
              <w:t>913506006765392255</w:t>
            </w: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供方将比选保证金转为履约保证金并作为质保金，总金额为人民币伍佰元整。合同履约期届满，需方向供方返还无息履约保证金。</w:t>
      </w:r>
    </w:p>
    <w:p>
      <w:pPr>
        <w:numPr>
          <w:ilvl w:val="0"/>
          <w:numId w:val="0"/>
        </w:numPr>
        <w:rPr>
          <w:rFonts w:hint="default"/>
          <w:szCs w:val="21"/>
          <w:lang w:val="en-US" w:eastAsia="zh-CN"/>
        </w:rPr>
      </w:pPr>
      <w:r>
        <w:rPr>
          <w:rFonts w:hint="eastAsia"/>
          <w:szCs w:val="21"/>
          <w:lang w:val="en-US" w:eastAsia="zh-CN"/>
        </w:rPr>
        <w:t>5.2质量指标附件：</w:t>
      </w:r>
    </w:p>
    <w:tbl>
      <w:tblPr>
        <w:tblStyle w:val="5"/>
        <w:tblpPr w:leftFromText="180" w:rightFromText="180" w:vertAnchor="text" w:horzAnchor="page" w:tblpX="701" w:tblpY="127"/>
        <w:tblOverlap w:val="never"/>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68"/>
        <w:gridCol w:w="1405"/>
        <w:gridCol w:w="1690"/>
        <w:gridCol w:w="709"/>
        <w:gridCol w:w="73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7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存货编码</w:t>
            </w:r>
          </w:p>
        </w:tc>
        <w:tc>
          <w:tcPr>
            <w:tcW w:w="1268"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存货名称</w:t>
            </w:r>
          </w:p>
        </w:tc>
        <w:tc>
          <w:tcPr>
            <w:tcW w:w="140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规格</w:t>
            </w:r>
          </w:p>
        </w:tc>
        <w:tc>
          <w:tcPr>
            <w:tcW w:w="1690"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型号</w:t>
            </w:r>
          </w:p>
        </w:tc>
        <w:tc>
          <w:tcPr>
            <w:tcW w:w="709"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计量单位</w:t>
            </w:r>
          </w:p>
        </w:tc>
        <w:tc>
          <w:tcPr>
            <w:tcW w:w="73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数量</w:t>
            </w:r>
          </w:p>
        </w:tc>
        <w:tc>
          <w:tcPr>
            <w:tcW w:w="2523"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需求公司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277" w:type="dxa"/>
            <w:vAlign w:val="top"/>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0355990022</w:t>
            </w:r>
          </w:p>
        </w:tc>
        <w:tc>
          <w:tcPr>
            <w:tcW w:w="1268" w:type="dxa"/>
            <w:vAlign w:val="top"/>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无溶防火绝缘灌注剂</w:t>
            </w:r>
          </w:p>
        </w:tc>
        <w:tc>
          <w:tcPr>
            <w:tcW w:w="1405" w:type="dxa"/>
            <w:vAlign w:val="top"/>
          </w:tcPr>
          <w:p>
            <w:pPr>
              <w:widowControl/>
              <w:jc w:val="left"/>
              <w:rPr>
                <w:rFonts w:hint="default" w:ascii="宋体" w:hAnsi="宋体" w:eastAsia="宋体" w:cs="宋体"/>
                <w:b w:val="0"/>
                <w:bCs/>
                <w:color w:val="auto"/>
                <w:sz w:val="28"/>
                <w:szCs w:val="28"/>
                <w:vertAlign w:val="baseline"/>
                <w:lang w:val="en-US" w:eastAsia="zh-CN"/>
              </w:rPr>
            </w:pPr>
            <w:r>
              <w:rPr>
                <w:rFonts w:hint="default" w:ascii="宋体" w:hAnsi="宋体" w:cs="宋体"/>
                <w:b w:val="0"/>
                <w:bCs/>
                <w:color w:val="auto"/>
                <w:sz w:val="21"/>
                <w:szCs w:val="21"/>
                <w:vertAlign w:val="baseline"/>
                <w:lang w:val="en-US" w:eastAsia="zh-CN"/>
              </w:rPr>
              <w:t>液态</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A组分: B组分的重</w:t>
            </w:r>
            <w:r>
              <w:rPr>
                <w:rFonts w:hint="eastAsia" w:ascii="宋体" w:hAnsi="宋体" w:cs="宋体"/>
                <w:b w:val="0"/>
                <w:bCs/>
                <w:color w:val="auto"/>
                <w:sz w:val="21"/>
                <w:szCs w:val="21"/>
                <w:vertAlign w:val="baseline"/>
                <w:lang w:val="en-US" w:eastAsia="zh-CN"/>
              </w:rPr>
              <w:t>量</w:t>
            </w:r>
            <w:r>
              <w:rPr>
                <w:rFonts w:hint="default" w:ascii="宋体" w:hAnsi="宋体" w:cs="宋体"/>
                <w:b w:val="0"/>
                <w:bCs/>
                <w:color w:val="auto"/>
                <w:sz w:val="21"/>
                <w:szCs w:val="21"/>
                <w:vertAlign w:val="baseline"/>
                <w:lang w:val="en-US" w:eastAsia="zh-CN"/>
              </w:rPr>
              <w:t>比=1:1</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电气击穿强度</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20KV/mm</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 xml:space="preserve"> 阻燃V</w:t>
            </w:r>
            <w:r>
              <w:rPr>
                <w:rFonts w:hint="eastAsia" w:ascii="宋体" w:hAnsi="宋体" w:cs="宋体"/>
                <w:b w:val="0"/>
                <w:bCs/>
                <w:color w:val="auto"/>
                <w:sz w:val="21"/>
                <w:szCs w:val="21"/>
                <w:vertAlign w:val="baseline"/>
                <w:lang w:val="en-US" w:eastAsia="zh-CN"/>
              </w:rPr>
              <w:t>-0</w:t>
            </w:r>
            <w:r>
              <w:rPr>
                <w:rFonts w:hint="default" w:ascii="宋体" w:hAnsi="宋体" w:cs="宋体"/>
                <w:b w:val="0"/>
                <w:bCs/>
                <w:color w:val="auto"/>
                <w:sz w:val="21"/>
                <w:szCs w:val="21"/>
                <w:vertAlign w:val="baseline"/>
                <w:lang w:val="en-US" w:eastAsia="zh-CN"/>
              </w:rPr>
              <w:t>级</w:t>
            </w:r>
          </w:p>
        </w:tc>
        <w:tc>
          <w:tcPr>
            <w:tcW w:w="1690" w:type="dxa"/>
            <w:vAlign w:val="top"/>
          </w:tcPr>
          <w:p>
            <w:pPr>
              <w:widowControl/>
              <w:jc w:val="left"/>
              <w:rPr>
                <w:rFonts w:hint="default" w:ascii="宋体" w:hAnsi="宋体" w:eastAsia="宋体" w:cs="宋体"/>
                <w:b w:val="0"/>
                <w:bCs/>
                <w:color w:val="auto"/>
                <w:sz w:val="28"/>
                <w:szCs w:val="28"/>
                <w:vertAlign w:val="baseline"/>
                <w:lang w:val="en-US" w:eastAsia="zh-CN"/>
              </w:rPr>
            </w:pPr>
            <w:r>
              <w:rPr>
                <w:rFonts w:hint="default" w:ascii="宋体" w:hAnsi="宋体" w:cs="宋体"/>
                <w:b w:val="0"/>
                <w:bCs/>
                <w:color w:val="auto"/>
                <w:sz w:val="21"/>
                <w:szCs w:val="21"/>
                <w:vertAlign w:val="baseline"/>
                <w:lang w:val="en-US" w:eastAsia="zh-CN"/>
              </w:rPr>
              <w:t>KNZ-GFZ-A</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 xml:space="preserve">B </w:t>
            </w:r>
            <w:r>
              <w:rPr>
                <w:rFonts w:hint="eastAsia" w:ascii="宋体" w:hAnsi="宋体" w:cs="宋体"/>
                <w:b w:val="0"/>
                <w:bCs/>
                <w:color w:val="auto"/>
                <w:sz w:val="21"/>
                <w:szCs w:val="21"/>
                <w:vertAlign w:val="baseline"/>
                <w:lang w:val="en-US" w:eastAsia="zh-CN"/>
              </w:rPr>
              <w:t>25</w:t>
            </w:r>
          </w:p>
        </w:tc>
        <w:tc>
          <w:tcPr>
            <w:tcW w:w="709" w:type="dxa"/>
            <w:vAlign w:val="top"/>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公斤</w:t>
            </w:r>
          </w:p>
        </w:tc>
        <w:tc>
          <w:tcPr>
            <w:tcW w:w="737" w:type="dxa"/>
            <w:vAlign w:val="top"/>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50</w:t>
            </w:r>
          </w:p>
        </w:tc>
        <w:tc>
          <w:tcPr>
            <w:tcW w:w="2523" w:type="dxa"/>
            <w:vAlign w:val="top"/>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翔鹭石化（漳州）有限公司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277" w:type="dxa"/>
            <w:vAlign w:val="top"/>
          </w:tcPr>
          <w:p>
            <w:pPr>
              <w:widowControl/>
              <w:jc w:val="left"/>
              <w:rPr>
                <w:rFonts w:hint="eastAsia"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sz w:val="21"/>
                <w:szCs w:val="21"/>
                <w:vertAlign w:val="baseline"/>
                <w:lang w:val="en-US" w:eastAsia="zh-CN"/>
              </w:rPr>
              <w:t>0355990023</w:t>
            </w:r>
          </w:p>
        </w:tc>
        <w:tc>
          <w:tcPr>
            <w:tcW w:w="1268" w:type="dxa"/>
            <w:vAlign w:val="top"/>
          </w:tcPr>
          <w:p>
            <w:pPr>
              <w:widowControl/>
              <w:jc w:val="left"/>
              <w:rPr>
                <w:rFonts w:hint="eastAsia"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sz w:val="21"/>
                <w:szCs w:val="21"/>
                <w:vertAlign w:val="baseline"/>
                <w:lang w:val="en-US" w:eastAsia="zh-CN"/>
              </w:rPr>
              <w:t>无溶防火绝缘灌注剂</w:t>
            </w:r>
          </w:p>
        </w:tc>
        <w:tc>
          <w:tcPr>
            <w:tcW w:w="1405" w:type="dxa"/>
            <w:vAlign w:val="top"/>
          </w:tcPr>
          <w:p>
            <w:pPr>
              <w:widowControl/>
              <w:jc w:val="left"/>
              <w:rPr>
                <w:rFonts w:hint="default" w:ascii="宋体" w:hAnsi="宋体" w:eastAsia="宋体" w:cs="宋体"/>
                <w:b w:val="0"/>
                <w:bCs/>
                <w:color w:val="auto"/>
                <w:kern w:val="2"/>
                <w:sz w:val="21"/>
                <w:szCs w:val="21"/>
                <w:vertAlign w:val="baseline"/>
                <w:lang w:val="en-US" w:eastAsia="zh-CN" w:bidi="ar-SA"/>
              </w:rPr>
            </w:pPr>
            <w:r>
              <w:rPr>
                <w:rFonts w:hint="default" w:ascii="宋体" w:hAnsi="宋体" w:cs="宋体"/>
                <w:b w:val="0"/>
                <w:bCs/>
                <w:color w:val="auto"/>
                <w:sz w:val="21"/>
                <w:szCs w:val="21"/>
                <w:vertAlign w:val="baseline"/>
                <w:lang w:val="en-US" w:eastAsia="zh-CN"/>
              </w:rPr>
              <w:t>固态凝固型</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电气击穿强度</w:t>
            </w:r>
            <w:r>
              <w:rPr>
                <w:rFonts w:hint="eastAsia" w:ascii="宋体" w:hAnsi="宋体" w:cs="宋体"/>
                <w:b w:val="0"/>
                <w:bCs/>
                <w:color w:val="auto"/>
                <w:sz w:val="21"/>
                <w:szCs w:val="21"/>
                <w:vertAlign w:val="baseline"/>
                <w:lang w:val="en-US" w:eastAsia="zh-CN"/>
              </w:rPr>
              <w:t>≥</w:t>
            </w:r>
            <w:r>
              <w:rPr>
                <w:rFonts w:hint="default" w:ascii="宋体" w:hAnsi="宋体" w:cs="宋体"/>
                <w:b w:val="0"/>
                <w:bCs/>
                <w:color w:val="auto"/>
                <w:sz w:val="21"/>
                <w:szCs w:val="21"/>
                <w:vertAlign w:val="baseline"/>
                <w:lang w:val="en-US" w:eastAsia="zh-CN"/>
              </w:rPr>
              <w:t>20KV/</w:t>
            </w:r>
            <w:r>
              <w:rPr>
                <w:rFonts w:hint="eastAsia" w:ascii="宋体" w:hAnsi="宋体" w:cs="宋体"/>
                <w:b w:val="0"/>
                <w:bCs/>
                <w:color w:val="auto"/>
                <w:sz w:val="21"/>
                <w:szCs w:val="21"/>
                <w:vertAlign w:val="baseline"/>
                <w:lang w:val="en-US" w:eastAsia="zh-CN"/>
              </w:rPr>
              <w:t>mm；</w:t>
            </w:r>
            <w:r>
              <w:rPr>
                <w:rFonts w:hint="default" w:ascii="宋体" w:hAnsi="宋体" w:cs="宋体"/>
                <w:b w:val="0"/>
                <w:bCs/>
                <w:color w:val="auto"/>
                <w:sz w:val="21"/>
                <w:szCs w:val="21"/>
                <w:vertAlign w:val="baseline"/>
                <w:lang w:val="en-US" w:eastAsia="zh-CN"/>
              </w:rPr>
              <w:t xml:space="preserve"> 阻燃V</w:t>
            </w:r>
            <w:r>
              <w:rPr>
                <w:rFonts w:hint="eastAsia" w:ascii="宋体" w:hAnsi="宋体" w:cs="宋体"/>
                <w:b w:val="0"/>
                <w:bCs/>
                <w:color w:val="auto"/>
                <w:sz w:val="21"/>
                <w:szCs w:val="21"/>
                <w:vertAlign w:val="baseline"/>
                <w:lang w:val="en-US" w:eastAsia="zh-CN"/>
              </w:rPr>
              <w:t>-0</w:t>
            </w:r>
            <w:r>
              <w:rPr>
                <w:rFonts w:hint="default" w:ascii="宋体" w:hAnsi="宋体" w:cs="宋体"/>
                <w:b w:val="0"/>
                <w:bCs/>
                <w:color w:val="auto"/>
                <w:sz w:val="21"/>
                <w:szCs w:val="21"/>
                <w:vertAlign w:val="baseline"/>
                <w:lang w:val="en-US" w:eastAsia="zh-CN"/>
              </w:rPr>
              <w:t>级</w:t>
            </w:r>
          </w:p>
        </w:tc>
        <w:tc>
          <w:tcPr>
            <w:tcW w:w="1690" w:type="dxa"/>
            <w:vAlign w:val="top"/>
          </w:tcPr>
          <w:p>
            <w:pPr>
              <w:widowControl/>
              <w:jc w:val="left"/>
              <w:rPr>
                <w:rFonts w:hint="default" w:ascii="宋体" w:hAnsi="宋体" w:eastAsia="宋体" w:cs="宋体"/>
                <w:b w:val="0"/>
                <w:bCs/>
                <w:color w:val="auto"/>
                <w:kern w:val="2"/>
                <w:sz w:val="28"/>
                <w:szCs w:val="28"/>
                <w:vertAlign w:val="baseline"/>
                <w:lang w:val="en-US" w:eastAsia="zh-CN" w:bidi="ar-SA"/>
              </w:rPr>
            </w:pPr>
            <w:r>
              <w:rPr>
                <w:rFonts w:hint="default" w:ascii="宋体" w:hAnsi="宋体" w:cs="宋体"/>
                <w:b w:val="0"/>
                <w:bCs/>
                <w:color w:val="auto"/>
                <w:sz w:val="21"/>
                <w:szCs w:val="21"/>
                <w:vertAlign w:val="baseline"/>
                <w:lang w:val="en-US" w:eastAsia="zh-CN"/>
              </w:rPr>
              <w:t>KNZ-GFZ-N</w:t>
            </w:r>
          </w:p>
        </w:tc>
        <w:tc>
          <w:tcPr>
            <w:tcW w:w="709" w:type="dxa"/>
            <w:vAlign w:val="top"/>
          </w:tcPr>
          <w:p>
            <w:pPr>
              <w:widowControl/>
              <w:jc w:val="left"/>
              <w:rPr>
                <w:rFonts w:hint="eastAsia"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sz w:val="21"/>
                <w:szCs w:val="21"/>
                <w:vertAlign w:val="baseline"/>
                <w:lang w:val="en-US" w:eastAsia="zh-CN"/>
              </w:rPr>
              <w:t>公斤</w:t>
            </w:r>
          </w:p>
        </w:tc>
        <w:tc>
          <w:tcPr>
            <w:tcW w:w="737" w:type="dxa"/>
            <w:vAlign w:val="top"/>
          </w:tcPr>
          <w:p>
            <w:pPr>
              <w:widowControl/>
              <w:jc w:val="left"/>
              <w:rPr>
                <w:rFonts w:hint="eastAsia"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sz w:val="21"/>
                <w:szCs w:val="21"/>
                <w:vertAlign w:val="baseline"/>
                <w:lang w:val="en-US" w:eastAsia="zh-CN"/>
              </w:rPr>
              <w:t>25</w:t>
            </w:r>
          </w:p>
        </w:tc>
        <w:tc>
          <w:tcPr>
            <w:tcW w:w="2523" w:type="dxa"/>
            <w:vAlign w:val="top"/>
          </w:tcPr>
          <w:p>
            <w:pPr>
              <w:widowControl/>
              <w:jc w:val="left"/>
              <w:rPr>
                <w:rFonts w:hint="eastAsia"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sz w:val="21"/>
                <w:szCs w:val="21"/>
                <w:vertAlign w:val="baseline"/>
                <w:lang w:val="en-US" w:eastAsia="zh-CN"/>
              </w:rPr>
              <w:t>翔鹭石化（漳州）有限公司</w:t>
            </w:r>
          </w:p>
        </w:tc>
      </w:tr>
    </w:tbl>
    <w:p>
      <w:pPr>
        <w:numPr>
          <w:ilvl w:val="0"/>
          <w:numId w:val="0"/>
        </w:numPr>
        <w:rPr>
          <w:rFonts w:hint="eastAsia"/>
          <w:szCs w:val="21"/>
          <w:lang w:val="en-US" w:eastAsia="zh-CN"/>
        </w:rPr>
      </w:pPr>
    </w:p>
    <w:p>
      <w:pPr>
        <w:numPr>
          <w:ilvl w:val="0"/>
          <w:numId w:val="0"/>
        </w:numPr>
        <w:rPr>
          <w:rFonts w:hint="eastAsia"/>
          <w:b/>
          <w:color w:val="FF0000"/>
          <w:sz w:val="18"/>
          <w:szCs w:val="18"/>
          <w:u w:val="single"/>
          <w:lang w:val="en-US" w:eastAsia="zh-CN"/>
        </w:rPr>
      </w:pPr>
      <w:r>
        <w:rPr>
          <w:rFonts w:hint="eastAsia" w:ascii="宋体" w:hAnsi="宋体" w:cs="宋体"/>
          <w:sz w:val="18"/>
          <w:szCs w:val="18"/>
          <w:lang w:val="en-US" w:eastAsia="zh-CN"/>
        </w:rPr>
        <w:t xml:space="preserve">  </w:t>
      </w: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4CB7CC6"/>
    <w:rsid w:val="06B2643C"/>
    <w:rsid w:val="086472AE"/>
    <w:rsid w:val="09CC693A"/>
    <w:rsid w:val="0B037E84"/>
    <w:rsid w:val="0B1B0CC4"/>
    <w:rsid w:val="0B5F3278"/>
    <w:rsid w:val="0E1740E8"/>
    <w:rsid w:val="0E440B9E"/>
    <w:rsid w:val="0E6970FE"/>
    <w:rsid w:val="0EDF79A6"/>
    <w:rsid w:val="0F423619"/>
    <w:rsid w:val="0FB72352"/>
    <w:rsid w:val="1035108B"/>
    <w:rsid w:val="10BD4A21"/>
    <w:rsid w:val="10D367C4"/>
    <w:rsid w:val="11064BE7"/>
    <w:rsid w:val="11E75EB5"/>
    <w:rsid w:val="13250C1A"/>
    <w:rsid w:val="13E42C19"/>
    <w:rsid w:val="178B0EC0"/>
    <w:rsid w:val="19613011"/>
    <w:rsid w:val="199430EC"/>
    <w:rsid w:val="1B8E0B5C"/>
    <w:rsid w:val="1D594948"/>
    <w:rsid w:val="1EED74E6"/>
    <w:rsid w:val="1F480820"/>
    <w:rsid w:val="1FAB0842"/>
    <w:rsid w:val="1FD052E3"/>
    <w:rsid w:val="22B626AC"/>
    <w:rsid w:val="232E5842"/>
    <w:rsid w:val="23534C93"/>
    <w:rsid w:val="24035B48"/>
    <w:rsid w:val="25414555"/>
    <w:rsid w:val="25D36927"/>
    <w:rsid w:val="26E53DE6"/>
    <w:rsid w:val="289A5AAF"/>
    <w:rsid w:val="28E909A4"/>
    <w:rsid w:val="2A390A28"/>
    <w:rsid w:val="303A0C3C"/>
    <w:rsid w:val="309256C2"/>
    <w:rsid w:val="31A460AC"/>
    <w:rsid w:val="320F14F2"/>
    <w:rsid w:val="3366704D"/>
    <w:rsid w:val="339748CC"/>
    <w:rsid w:val="33AD6615"/>
    <w:rsid w:val="34B2663B"/>
    <w:rsid w:val="34E120FE"/>
    <w:rsid w:val="35F95909"/>
    <w:rsid w:val="36E17675"/>
    <w:rsid w:val="37E8093B"/>
    <w:rsid w:val="39291FD6"/>
    <w:rsid w:val="3A0C4C89"/>
    <w:rsid w:val="3AD60A10"/>
    <w:rsid w:val="3AEA0D24"/>
    <w:rsid w:val="3C0349B6"/>
    <w:rsid w:val="3D3A336C"/>
    <w:rsid w:val="3DC9592A"/>
    <w:rsid w:val="3EC03AC9"/>
    <w:rsid w:val="3EF43AF3"/>
    <w:rsid w:val="3EFF6EC8"/>
    <w:rsid w:val="3FB068A5"/>
    <w:rsid w:val="3FD73405"/>
    <w:rsid w:val="3FF55645"/>
    <w:rsid w:val="40867C7D"/>
    <w:rsid w:val="44017760"/>
    <w:rsid w:val="444B3E1C"/>
    <w:rsid w:val="44530D8A"/>
    <w:rsid w:val="46530541"/>
    <w:rsid w:val="470E1400"/>
    <w:rsid w:val="486473DD"/>
    <w:rsid w:val="49DD6E80"/>
    <w:rsid w:val="4EB734BC"/>
    <w:rsid w:val="4ECE18F1"/>
    <w:rsid w:val="50503EC6"/>
    <w:rsid w:val="517C1DE8"/>
    <w:rsid w:val="52CA75BC"/>
    <w:rsid w:val="52EE17E9"/>
    <w:rsid w:val="53A64E58"/>
    <w:rsid w:val="53A87F68"/>
    <w:rsid w:val="55AA141C"/>
    <w:rsid w:val="55DF7A48"/>
    <w:rsid w:val="56DC1C2F"/>
    <w:rsid w:val="56FA6061"/>
    <w:rsid w:val="5B954FB6"/>
    <w:rsid w:val="5D061885"/>
    <w:rsid w:val="5DE315BD"/>
    <w:rsid w:val="5EB62D0C"/>
    <w:rsid w:val="5F731484"/>
    <w:rsid w:val="61EB4237"/>
    <w:rsid w:val="66842272"/>
    <w:rsid w:val="670C4663"/>
    <w:rsid w:val="677A5445"/>
    <w:rsid w:val="67B82E65"/>
    <w:rsid w:val="684235DA"/>
    <w:rsid w:val="69D9386B"/>
    <w:rsid w:val="6AFF56EF"/>
    <w:rsid w:val="6DC50B8B"/>
    <w:rsid w:val="6E0331CE"/>
    <w:rsid w:val="6F1C3C05"/>
    <w:rsid w:val="700C2C1B"/>
    <w:rsid w:val="70900278"/>
    <w:rsid w:val="70C254D0"/>
    <w:rsid w:val="71431BA1"/>
    <w:rsid w:val="722A4863"/>
    <w:rsid w:val="73AC2042"/>
    <w:rsid w:val="749D5F46"/>
    <w:rsid w:val="761A132F"/>
    <w:rsid w:val="7747096D"/>
    <w:rsid w:val="7848377A"/>
    <w:rsid w:val="79313842"/>
    <w:rsid w:val="79D00591"/>
    <w:rsid w:val="7B163CE0"/>
    <w:rsid w:val="7B554CDF"/>
    <w:rsid w:val="7CCC5050"/>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page number"/>
    <w:basedOn w:val="6"/>
    <w:qFormat/>
    <w:uiPriority w:val="0"/>
  </w:style>
  <w:style w:type="character" w:customStyle="1" w:styleId="9">
    <w:name w:val="页脚 Char"/>
    <w:basedOn w:val="6"/>
    <w:link w:val="2"/>
    <w:qFormat/>
    <w:uiPriority w:val="0"/>
    <w:rPr>
      <w:rFonts w:ascii="Times New Roman" w:hAnsi="Times New Roman" w:eastAsia="宋体" w:cs="Times New Roman"/>
      <w:sz w:val="18"/>
      <w:szCs w:val="18"/>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822</Words>
  <Characters>4688</Characters>
  <Lines>39</Lines>
  <Paragraphs>10</Paragraphs>
  <TotalTime>1</TotalTime>
  <ScaleCrop>false</ScaleCrop>
  <LinksUpToDate>false</LinksUpToDate>
  <CharactersWithSpaces>5500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a</cp:lastModifiedBy>
  <cp:lastPrinted>2019-09-05T01:11:00Z</cp:lastPrinted>
  <dcterms:modified xsi:type="dcterms:W3CDTF">2023-09-05T07:27:45Z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6D4F3235471E4DE9A20CE0F23388A86B_13</vt:lpwstr>
  </property>
</Properties>
</file>