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spacing w:line="360" w:lineRule="auto"/>
        <w:jc w:val="center"/>
        <w:rPr>
          <w:rFonts w:hint="default" w:ascii="Times New Roman" w:hAnsi="Times New Roman" w:eastAsia="宋体" w:cs="Times New Roman"/>
          <w:b/>
          <w:bCs w:val="0"/>
          <w:sz w:val="44"/>
          <w:szCs w:val="44"/>
          <w:u w:val="single"/>
          <w:lang w:eastAsia="zh-CN"/>
        </w:rPr>
      </w:pPr>
      <w:r>
        <w:rPr>
          <w:rFonts w:hint="default" w:ascii="Times New Roman" w:hAnsi="Times New Roman" w:eastAsia="宋体" w:cs="Times New Roman"/>
          <w:b/>
          <w:bCs w:val="0"/>
          <w:sz w:val="44"/>
          <w:szCs w:val="44"/>
          <w:u w:val="single"/>
          <w:lang w:val="en-US" w:eastAsia="zh-CN"/>
        </w:rPr>
        <w:t>外置油泵三通阀组件采购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val="en-US" w:eastAsia="zh-CN"/>
        </w:rPr>
        <w:t>FHC-QG2211070021</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kinsoku/>
        <w:wordWrap/>
        <w:overflowPunct/>
        <w:topLinePunct w:val="0"/>
        <w:bidi w:val="0"/>
        <w:spacing w:line="312"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福建福海创石油化工有限公司拟对本公司</w:t>
      </w:r>
      <w:r>
        <w:rPr>
          <w:rFonts w:hint="default" w:ascii="Times New Roman" w:hAnsi="Times New Roman" w:eastAsia="宋体" w:cs="Times New Roman"/>
          <w:sz w:val="21"/>
          <w:szCs w:val="21"/>
          <w:u w:val="single"/>
          <w:lang w:val="en-US" w:eastAsia="zh-CN" w:bidi="ar-SA"/>
        </w:rPr>
        <w:t>外置油泵三通阀组件采购</w:t>
      </w:r>
      <w:r>
        <w:rPr>
          <w:rFonts w:hint="default" w:ascii="Times New Roman" w:hAnsi="Times New Roman" w:eastAsia="宋体" w:cs="Times New Roman"/>
          <w:sz w:val="21"/>
          <w:szCs w:val="21"/>
          <w:u w:val="single"/>
          <w:lang w:eastAsia="zh-CN"/>
        </w:rPr>
        <w:t>项目（项目编号：QG2211070021）</w:t>
      </w:r>
      <w:r>
        <w:rPr>
          <w:rFonts w:hint="default" w:ascii="Times New Roman" w:hAnsi="Times New Roman" w:eastAsia="宋体" w:cs="Times New Roman"/>
          <w:sz w:val="21"/>
          <w:szCs w:val="21"/>
          <w:lang w:eastAsia="zh-CN"/>
        </w:rPr>
        <w:t>进行国内公开比选。为了“公开、公平、公正、透明”，引导参选人进行正确参选，特制定本规定文件，欢迎国内符合条件的供应商积极参选。</w:t>
      </w:r>
    </w:p>
    <w:p>
      <w:pPr>
        <w:keepNext w:val="0"/>
        <w:keepLines w:val="0"/>
        <w:pageBreakBefore w:val="0"/>
        <w:kinsoku/>
        <w:wordWrap/>
        <w:overflowPunct/>
        <w:topLinePunct w:val="0"/>
        <w:autoSpaceDE/>
        <w:autoSpaceDN/>
        <w:bidi w:val="0"/>
        <w:spacing w:line="312" w:lineRule="auto"/>
        <w:ind w:left="298" w:leftChars="0" w:hanging="298" w:hangingChars="142"/>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21"/>
          <w:szCs w:val="21"/>
          <w:lang w:eastAsia="zh-CN"/>
        </w:rPr>
        <w:t>一、</w:t>
      </w:r>
      <w:r>
        <w:rPr>
          <w:rFonts w:hint="default" w:ascii="Times New Roman" w:hAnsi="Times New Roman" w:eastAsia="宋体" w:cs="Times New Roman"/>
          <w:b/>
          <w:bCs/>
          <w:sz w:val="21"/>
          <w:szCs w:val="21"/>
          <w:lang w:eastAsia="zh-CN"/>
        </w:rPr>
        <w:t>项目概况</w:t>
      </w:r>
    </w:p>
    <w:p>
      <w:pPr>
        <w:keepNext w:val="0"/>
        <w:keepLines w:val="0"/>
        <w:pageBreakBefore w:val="0"/>
        <w:widowControl w:val="0"/>
        <w:kinsoku/>
        <w:wordWrap/>
        <w:overflowPunct/>
        <w:topLinePunct w:val="0"/>
        <w:bidi w:val="0"/>
        <w:snapToGrid/>
        <w:spacing w:line="360" w:lineRule="auto"/>
        <w:ind w:left="298" w:leftChars="0" w:right="0" w:rightChars="0" w:hanging="298" w:hangingChars="142"/>
        <w:jc w:val="both"/>
        <w:outlineLvl w:val="9"/>
        <w:rPr>
          <w:rFonts w:hint="default" w:ascii="Times New Roman" w:hAnsi="Times New Roman" w:eastAsia="宋体" w:cs="Times New Roman"/>
          <w:bCs/>
          <w:sz w:val="21"/>
          <w:szCs w:val="21"/>
          <w:u w:val="single"/>
          <w:lang w:val="en-US" w:eastAsia="zh-CN"/>
        </w:rPr>
      </w:pPr>
      <w:r>
        <w:rPr>
          <w:rFonts w:hint="default" w:ascii="Times New Roman" w:hAnsi="Times New Roman" w:eastAsia="宋体" w:cs="Times New Roman"/>
          <w:bCs/>
          <w:sz w:val="21"/>
          <w:szCs w:val="21"/>
          <w:lang w:eastAsia="zh-CN"/>
        </w:rPr>
        <w:t xml:space="preserve">1. </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项目名</w:t>
      </w:r>
      <w:r>
        <w:rPr>
          <w:rFonts w:hint="default" w:ascii="Times New Roman" w:hAnsi="Times New Roman" w:eastAsia="宋体" w:cs="Times New Roman"/>
          <w:sz w:val="21"/>
          <w:szCs w:val="21"/>
          <w:lang w:val="en-US" w:eastAsia="zh-CN" w:bidi="ar-SA"/>
        </w:rPr>
        <w:t>称：</w:t>
      </w:r>
      <w:r>
        <w:rPr>
          <w:rFonts w:hint="default" w:ascii="Times New Roman" w:hAnsi="Times New Roman" w:eastAsia="宋体" w:cs="Times New Roman"/>
          <w:sz w:val="21"/>
          <w:szCs w:val="21"/>
          <w:u w:val="single"/>
          <w:lang w:val="en-US" w:eastAsia="zh-CN" w:bidi="ar-SA"/>
        </w:rPr>
        <w:t>外置油泵三通阀组件（</w:t>
      </w:r>
      <w:r>
        <w:rPr>
          <w:rFonts w:hint="eastAsia" w:ascii="Times New Roman" w:hAnsi="Times New Roman" w:cs="Times New Roman"/>
          <w:sz w:val="21"/>
          <w:szCs w:val="21"/>
          <w:u w:val="single"/>
          <w:lang w:val="en-US" w:eastAsia="zh-CN" w:bidi="ar-SA"/>
        </w:rPr>
        <w:t>2套</w:t>
      </w:r>
      <w:r>
        <w:rPr>
          <w:rFonts w:hint="default" w:ascii="Times New Roman" w:hAnsi="Times New Roman" w:eastAsia="宋体" w:cs="Times New Roman"/>
          <w:sz w:val="21"/>
          <w:szCs w:val="21"/>
          <w:u w:val="single"/>
          <w:lang w:val="en-US" w:eastAsia="zh-CN" w:bidi="ar-SA"/>
        </w:rPr>
        <w:t>）采购</w:t>
      </w:r>
      <w:r>
        <w:rPr>
          <w:rFonts w:hint="default" w:ascii="Times New Roman" w:hAnsi="Times New Roman" w:eastAsia="宋体" w:cs="Times New Roman"/>
          <w:bCs/>
          <w:sz w:val="21"/>
          <w:szCs w:val="21"/>
          <w:u w:val="single"/>
          <w:lang w:val="en-US" w:eastAsia="zh-CN"/>
        </w:rPr>
        <w:t>项目</w:t>
      </w:r>
    </w:p>
    <w:p>
      <w:pPr>
        <w:pStyle w:val="2"/>
        <w:keepNext w:val="0"/>
        <w:keepLines w:val="0"/>
        <w:pageBreakBefore w:val="0"/>
        <w:widowControl w:val="0"/>
        <w:kinsoku/>
        <w:wordWrap/>
        <w:overflowPunct/>
        <w:topLinePunct w:val="0"/>
        <w:bidi w:val="0"/>
        <w:snapToGrid/>
        <w:spacing w:line="360" w:lineRule="auto"/>
        <w:ind w:left="298" w:leftChars="0" w:right="0" w:rightChars="0" w:hanging="298" w:hangingChars="142"/>
        <w:outlineLvl w:val="9"/>
        <w:rPr>
          <w:rFonts w:hint="default" w:ascii="Times New Roman" w:hAnsi="Times New Roman" w:eastAsia="宋体" w:cs="Times New Roman"/>
          <w:b w:val="0"/>
          <w:bCs w:val="0"/>
          <w:sz w:val="21"/>
          <w:szCs w:val="21"/>
          <w:lang w:val="en-US" w:eastAsia="zh-CN" w:bidi="ar-SA"/>
        </w:rPr>
      </w:pPr>
      <w:r>
        <w:rPr>
          <w:rFonts w:hint="default" w:ascii="Times New Roman" w:hAnsi="Times New Roman" w:eastAsia="宋体" w:cs="Times New Roman"/>
          <w:bCs/>
          <w:sz w:val="21"/>
          <w:szCs w:val="21"/>
          <w:lang w:eastAsia="zh-CN"/>
        </w:rPr>
        <w:t xml:space="preserve">2. </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比选项目简要说明</w:t>
      </w:r>
      <w:r>
        <w:rPr>
          <w:rFonts w:hint="default" w:ascii="Times New Roman" w:hAnsi="Times New Roman" w:eastAsia="宋体" w:cs="Times New Roman"/>
          <w:b w:val="0"/>
          <w:bCs w:val="0"/>
          <w:sz w:val="21"/>
          <w:szCs w:val="21"/>
          <w:lang w:val="en-US" w:eastAsia="zh-CN" w:bidi="ar-SA"/>
        </w:rPr>
        <w:t>：①</w:t>
      </w:r>
      <w:r>
        <w:rPr>
          <w:rFonts w:hint="eastAsia" w:ascii="Times New Roman" w:hAnsi="Times New Roman" w:cs="Times New Roman"/>
          <w:b w:val="0"/>
          <w:bCs w:val="0"/>
          <w:sz w:val="21"/>
          <w:szCs w:val="21"/>
          <w:lang w:val="en-US" w:eastAsia="zh-CN" w:bidi="ar-SA"/>
        </w:rPr>
        <w:t>支持现场测绘；</w:t>
      </w:r>
      <w:r>
        <w:rPr>
          <w:rFonts w:hint="default" w:ascii="Times New Roman" w:hAnsi="Times New Roman" w:eastAsia="宋体" w:cs="Times New Roman"/>
          <w:b w:val="0"/>
          <w:bCs w:val="0"/>
          <w:sz w:val="21"/>
          <w:szCs w:val="21"/>
          <w:lang w:val="en-US" w:eastAsia="zh-CN" w:bidi="ar-SA"/>
        </w:rPr>
        <w:t>②</w:t>
      </w:r>
      <w:r>
        <w:rPr>
          <w:rFonts w:hint="default" w:ascii="Times New Roman" w:hAnsi="Times New Roman" w:eastAsia="宋体" w:cs="Times New Roman"/>
          <w:bCs/>
          <w:sz w:val="21"/>
          <w:szCs w:val="21"/>
          <w:lang w:val="en-US" w:eastAsia="zh-CN" w:bidi="ar-SA"/>
        </w:rPr>
        <w:t>规格型号：</w:t>
      </w:r>
      <w:r>
        <w:rPr>
          <w:rFonts w:hint="default" w:ascii="Times New Roman" w:hAnsi="Times New Roman" w:eastAsia="宋体" w:cs="Times New Roman"/>
          <w:sz w:val="21"/>
          <w:szCs w:val="21"/>
        </w:rPr>
        <w:t>A-201-1/2/3\图号:96QU-VP3N6501\件号:制造商:汉森传动(天津)减速机</w:t>
      </w:r>
      <w:r>
        <w:rPr>
          <w:rFonts w:hint="default" w:ascii="Times New Roman" w:hAnsi="Times New Roman" w:eastAsia="宋体" w:cs="Times New Roman"/>
          <w:b w:val="0"/>
          <w:bCs w:val="0"/>
          <w:sz w:val="21"/>
          <w:szCs w:val="21"/>
          <w:lang w:val="en-US" w:eastAsia="zh-CN" w:bidi="ar-SA"/>
        </w:rPr>
        <w:t>。</w:t>
      </w:r>
    </w:p>
    <w:p>
      <w:pPr>
        <w:pStyle w:val="4"/>
        <w:keepNext w:val="0"/>
        <w:keepLines w:val="0"/>
        <w:pageBreakBefore w:val="0"/>
        <w:kinsoku/>
        <w:wordWrap/>
        <w:overflowPunct/>
        <w:topLinePunct w:val="0"/>
        <w:bidi w:val="0"/>
        <w:spacing w:line="312" w:lineRule="auto"/>
        <w:ind w:left="298" w:leftChars="0" w:hanging="298" w:hangingChars="142"/>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sz w:val="21"/>
          <w:szCs w:val="21"/>
          <w:lang w:eastAsia="zh-CN"/>
        </w:rPr>
        <w:t>3.</w:t>
      </w:r>
      <w:r>
        <w:rPr>
          <w:rFonts w:hint="eastAsia" w:ascii="Times New Roman" w:hAnsi="Times New Roman" w:cs="Times New Roman"/>
          <w:b w:val="0"/>
          <w:sz w:val="21"/>
          <w:szCs w:val="21"/>
          <w:lang w:val="en-US" w:eastAsia="zh-CN"/>
        </w:rPr>
        <w:t xml:space="preserve"> </w:t>
      </w:r>
      <w:r>
        <w:rPr>
          <w:rFonts w:hint="default" w:ascii="Times New Roman" w:hAnsi="Times New Roman" w:eastAsia="宋体" w:cs="Times New Roman"/>
          <w:b w:val="0"/>
          <w:sz w:val="21"/>
          <w:szCs w:val="21"/>
          <w:lang w:eastAsia="zh-CN"/>
        </w:rPr>
        <w:t xml:space="preserve"> </w:t>
      </w:r>
      <w:r>
        <w:rPr>
          <w:rFonts w:hint="default" w:ascii="Times New Roman" w:hAnsi="Times New Roman" w:eastAsia="宋体" w:cs="Times New Roman"/>
          <w:sz w:val="21"/>
          <w:szCs w:val="21"/>
          <w:lang w:eastAsia="zh-CN"/>
        </w:rPr>
        <w:t>项目控制价格：</w:t>
      </w:r>
      <w:r>
        <w:rPr>
          <w:rFonts w:hint="default" w:ascii="Times New Roman" w:hAnsi="Times New Roman" w:eastAsia="宋体" w:cs="Times New Roman"/>
          <w:b w:val="0"/>
          <w:bCs w:val="0"/>
          <w:sz w:val="21"/>
          <w:szCs w:val="21"/>
          <w:lang w:eastAsia="zh-CN"/>
        </w:rPr>
        <w:t>人民币</w:t>
      </w:r>
      <w:r>
        <w:rPr>
          <w:rFonts w:hint="eastAsia" w:ascii="Times New Roman" w:hAnsi="Times New Roman" w:cs="Times New Roman"/>
          <w:b w:val="0"/>
          <w:bCs w:val="0"/>
          <w:sz w:val="21"/>
          <w:szCs w:val="21"/>
          <w:lang w:val="en-US" w:eastAsia="zh-CN"/>
        </w:rPr>
        <w:t>4.60</w:t>
      </w:r>
      <w:r>
        <w:rPr>
          <w:rFonts w:hint="default" w:ascii="Times New Roman" w:hAnsi="Times New Roman" w:eastAsia="宋体" w:cs="Times New Roman"/>
          <w:b w:val="0"/>
          <w:bCs w:val="0"/>
          <w:sz w:val="21"/>
          <w:szCs w:val="21"/>
          <w:lang w:val="en-US" w:eastAsia="zh-CN"/>
        </w:rPr>
        <w:t>万</w:t>
      </w:r>
      <w:r>
        <w:rPr>
          <w:rFonts w:hint="default" w:ascii="Times New Roman" w:hAnsi="Times New Roman" w:eastAsia="宋体" w:cs="Times New Roman"/>
          <w:b w:val="0"/>
          <w:bCs w:val="0"/>
          <w:sz w:val="21"/>
          <w:szCs w:val="21"/>
          <w:lang w:eastAsia="zh-CN"/>
        </w:rPr>
        <w:t>元（不含税价）</w:t>
      </w:r>
    </w:p>
    <w:p>
      <w:pPr>
        <w:pStyle w:val="4"/>
        <w:keepNext w:val="0"/>
        <w:keepLines w:val="0"/>
        <w:pageBreakBefore w:val="0"/>
        <w:kinsoku/>
        <w:wordWrap/>
        <w:overflowPunct/>
        <w:topLinePunct w:val="0"/>
        <w:bidi w:val="0"/>
        <w:spacing w:line="312" w:lineRule="auto"/>
        <w:ind w:left="299" w:leftChars="0" w:hanging="299" w:hangingChars="14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二、参选人资格要求：</w:t>
      </w:r>
    </w:p>
    <w:p>
      <w:pPr>
        <w:keepNext w:val="0"/>
        <w:keepLines w:val="0"/>
        <w:pageBreakBefore w:val="0"/>
        <w:widowControl/>
        <w:kinsoku/>
        <w:wordWrap/>
        <w:overflowPunct/>
        <w:topLinePunct w:val="0"/>
        <w:autoSpaceDE/>
        <w:autoSpaceDN/>
        <w:bidi w:val="0"/>
        <w:snapToGrid/>
        <w:spacing w:line="312" w:lineRule="auto"/>
        <w:ind w:left="298" w:leftChars="0" w:right="0" w:rightChars="0" w:hanging="298" w:hangingChars="1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参选人必须具备</w:t>
      </w:r>
      <w:r>
        <w:rPr>
          <w:rFonts w:hint="eastAsia" w:asciiTheme="minorEastAsia" w:hAnsiTheme="minorEastAsia" w:eastAsiaTheme="minorEastAsia"/>
        </w:rPr>
        <w:t>需具有独立法人资格和履行合同能力，有良好的信誉和售后服务能力</w:t>
      </w:r>
      <w:r>
        <w:rPr>
          <w:rFonts w:hint="default" w:ascii="Times New Roman" w:hAnsi="Times New Roman" w:eastAsia="宋体" w:cs="Times New Roman"/>
          <w:sz w:val="21"/>
          <w:szCs w:val="21"/>
          <w:lang w:eastAsia="zh-CN"/>
        </w:rPr>
        <w:t>。</w:t>
      </w:r>
    </w:p>
    <w:p>
      <w:pPr>
        <w:keepNext w:val="0"/>
        <w:keepLines w:val="0"/>
        <w:pageBreakBefore w:val="0"/>
        <w:widowControl/>
        <w:kinsoku/>
        <w:wordWrap/>
        <w:overflowPunct/>
        <w:topLinePunct w:val="0"/>
        <w:autoSpaceDE/>
        <w:autoSpaceDN/>
        <w:bidi w:val="0"/>
        <w:snapToGrid/>
        <w:spacing w:line="312" w:lineRule="auto"/>
        <w:ind w:left="298" w:leftChars="0" w:right="0" w:rightChars="0" w:hanging="298" w:hangingChars="142"/>
        <w:jc w:val="both"/>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lang w:val="en-US" w:eastAsia="zh-CN"/>
        </w:rPr>
        <w:t xml:space="preserve">2. </w:t>
      </w:r>
      <w:r>
        <w:rPr>
          <w:rFonts w:hint="default" w:ascii="Times New Roman" w:hAnsi="Times New Roman" w:eastAsia="宋体" w:cs="Times New Roman"/>
          <w:b w:val="0"/>
          <w:bCs w:val="0"/>
          <w:sz w:val="21"/>
          <w:szCs w:val="21"/>
          <w:lang w:val="en-US" w:eastAsia="zh-CN" w:bidi="ar-SA"/>
        </w:rPr>
        <w:t xml:space="preserve">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参选人没有失信黑名单记录（以最高院失信被执行人系统发布信息为准）。</w:t>
      </w:r>
    </w:p>
    <w:p>
      <w:pPr>
        <w:pStyle w:val="2"/>
        <w:keepNext w:val="0"/>
        <w:keepLines w:val="0"/>
        <w:pageBreakBefore w:val="0"/>
        <w:kinsoku/>
        <w:wordWrap/>
        <w:overflowPunct/>
        <w:topLinePunct w:val="0"/>
        <w:bidi w:val="0"/>
        <w:snapToGrid/>
        <w:spacing w:line="312" w:lineRule="auto"/>
        <w:ind w:left="298" w:leftChars="0" w:right="0" w:rightChars="0" w:hanging="298" w:hangingChars="142"/>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与比选人无诉讼纠纷。</w:t>
      </w:r>
    </w:p>
    <w:p>
      <w:pPr>
        <w:keepNext w:val="0"/>
        <w:keepLines w:val="0"/>
        <w:pageBreakBefore w:val="0"/>
        <w:kinsoku/>
        <w:wordWrap/>
        <w:overflowPunct/>
        <w:topLinePunct w:val="0"/>
        <w:bidi w:val="0"/>
        <w:snapToGrid/>
        <w:spacing w:line="312" w:lineRule="auto"/>
        <w:ind w:left="298" w:leftChars="0" w:right="0" w:rightChars="0" w:hanging="298" w:hangingChars="142"/>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本招标项目</w:t>
      </w:r>
      <w:r>
        <w:rPr>
          <w:rFonts w:hint="default" w:ascii="Times New Roman" w:hAnsi="Times New Roman" w:eastAsia="宋体" w:cs="Times New Roman"/>
          <w:b/>
          <w:sz w:val="21"/>
          <w:szCs w:val="21"/>
          <w:lang w:eastAsia="zh-CN"/>
        </w:rPr>
        <w:t>不接受</w:t>
      </w:r>
      <w:r>
        <w:rPr>
          <w:rFonts w:hint="default" w:ascii="Times New Roman" w:hAnsi="Times New Roman" w:eastAsia="宋体" w:cs="Times New Roman"/>
          <w:sz w:val="21"/>
          <w:szCs w:val="21"/>
          <w:lang w:eastAsia="zh-CN"/>
        </w:rPr>
        <w:t>联合体投标。</w:t>
      </w:r>
    </w:p>
    <w:p>
      <w:pPr>
        <w:pStyle w:val="34"/>
        <w:keepNext w:val="0"/>
        <w:keepLines w:val="0"/>
        <w:pageBreakBefore w:val="0"/>
        <w:kinsoku/>
        <w:wordWrap/>
        <w:overflowPunct/>
        <w:topLinePunct w:val="0"/>
        <w:autoSpaceDE/>
        <w:autoSpaceDN/>
        <w:bidi w:val="0"/>
        <w:spacing w:before="0" w:line="312" w:lineRule="auto"/>
        <w:ind w:left="299" w:leftChars="0" w:hanging="299" w:hangingChars="142"/>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三、报名要求</w:t>
      </w:r>
    </w:p>
    <w:p>
      <w:pPr>
        <w:keepNext w:val="0"/>
        <w:keepLines w:val="0"/>
        <w:pageBreakBefore w:val="0"/>
        <w:kinsoku/>
        <w:wordWrap/>
        <w:overflowPunct/>
        <w:topLinePunct w:val="0"/>
        <w:autoSpaceDE/>
        <w:autoSpaceDN/>
        <w:bidi w:val="0"/>
        <w:spacing w:line="312" w:lineRule="auto"/>
        <w:ind w:left="298" w:leftChars="0" w:hanging="298" w:hangingChars="142"/>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 xml:space="preserve">1. </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报名时间：</w:t>
      </w:r>
      <w:r>
        <w:rPr>
          <w:rFonts w:hint="eastAsia" w:ascii="Times New Roman" w:hAnsi="Times New Roman" w:eastAsia="宋体" w:cs="Times New Roman"/>
          <w:b w:val="0"/>
          <w:bCs w:val="0"/>
          <w:sz w:val="21"/>
          <w:szCs w:val="21"/>
          <w:lang w:val="en-US" w:eastAsia="zh-CN"/>
        </w:rPr>
        <w:t>自公告之日起1</w:t>
      </w:r>
      <w:r>
        <w:rPr>
          <w:rFonts w:hint="eastAsia" w:ascii="Times New Roman" w:hAnsi="Times New Roman" w:cs="Times New Roman"/>
          <w:b w:val="0"/>
          <w:bCs w:val="0"/>
          <w:sz w:val="21"/>
          <w:szCs w:val="21"/>
          <w:lang w:val="en-US" w:eastAsia="zh-CN"/>
        </w:rPr>
        <w:t>0</w:t>
      </w:r>
      <w:r>
        <w:rPr>
          <w:rFonts w:hint="eastAsia" w:ascii="Times New Roman" w:hAnsi="Times New Roman" w:eastAsia="宋体" w:cs="Times New Roman"/>
          <w:b w:val="0"/>
          <w:bCs w:val="0"/>
          <w:sz w:val="21"/>
          <w:szCs w:val="21"/>
          <w:lang w:val="en-US" w:eastAsia="zh-CN"/>
        </w:rPr>
        <w:t>天即从</w:t>
      </w:r>
      <w:r>
        <w:rPr>
          <w:rFonts w:hint="default" w:ascii="Times New Roman" w:hAnsi="Times New Roman" w:eastAsia="宋体" w:cs="Times New Roman"/>
          <w:b w:val="0"/>
          <w:bCs w:val="0"/>
          <w:sz w:val="21"/>
          <w:szCs w:val="21"/>
          <w:lang w:eastAsia="zh-CN"/>
        </w:rPr>
        <w:t>2023年</w:t>
      </w:r>
      <w:r>
        <w:rPr>
          <w:rFonts w:hint="eastAsia" w:ascii="Times New Roman" w:hAnsi="Times New Roman" w:cs="Times New Roman"/>
          <w:b w:val="0"/>
          <w:bCs w:val="0"/>
          <w:sz w:val="21"/>
          <w:szCs w:val="21"/>
          <w:lang w:val="en-US" w:eastAsia="zh-CN"/>
        </w:rPr>
        <w:t>09</w:t>
      </w:r>
      <w:r>
        <w:rPr>
          <w:rFonts w:hint="default" w:ascii="Times New Roman" w:hAnsi="Times New Roman" w:eastAsia="宋体" w:cs="Times New Roman"/>
          <w:b w:val="0"/>
          <w:bCs w:val="0"/>
          <w:sz w:val="21"/>
          <w:szCs w:val="21"/>
          <w:lang w:eastAsia="zh-CN"/>
        </w:rPr>
        <w:t>月</w:t>
      </w:r>
      <w:r>
        <w:rPr>
          <w:rFonts w:hint="eastAsia" w:ascii="Times New Roman" w:hAnsi="Times New Roman" w:cs="Times New Roman"/>
          <w:b w:val="0"/>
          <w:bCs w:val="0"/>
          <w:sz w:val="21"/>
          <w:szCs w:val="21"/>
          <w:lang w:val="en-US" w:eastAsia="zh-CN"/>
        </w:rPr>
        <w:t>13</w:t>
      </w:r>
      <w:r>
        <w:rPr>
          <w:rFonts w:hint="default" w:ascii="Times New Roman" w:hAnsi="Times New Roman" w:eastAsia="宋体" w:cs="Times New Roman"/>
          <w:b w:val="0"/>
          <w:bCs w:val="0"/>
          <w:sz w:val="21"/>
          <w:szCs w:val="21"/>
          <w:lang w:eastAsia="zh-CN"/>
        </w:rPr>
        <w:t>日至</w:t>
      </w:r>
      <w:r>
        <w:rPr>
          <w:rFonts w:hint="eastAsia" w:ascii="Times New Roman" w:hAnsi="Times New Roman" w:cs="Times New Roman"/>
          <w:b w:val="0"/>
          <w:bCs w:val="0"/>
          <w:sz w:val="21"/>
          <w:szCs w:val="21"/>
          <w:lang w:val="en-US" w:eastAsia="zh-CN"/>
        </w:rPr>
        <w:t>09月 22</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w:t>
      </w:r>
      <w:r>
        <w:rPr>
          <w:rFonts w:hint="eastAsia" w:ascii="Times New Roman" w:hAnsi="Times New Roman" w:eastAsia="宋体" w:cs="Times New Roman"/>
          <w:b w:val="0"/>
          <w:bCs w:val="0"/>
          <w:sz w:val="21"/>
          <w:szCs w:val="21"/>
          <w:lang w:val="en-US" w:eastAsia="zh-CN"/>
        </w:rPr>
        <w:t>止。</w:t>
      </w:r>
    </w:p>
    <w:p>
      <w:pPr>
        <w:keepNext w:val="0"/>
        <w:keepLines w:val="0"/>
        <w:pageBreakBefore w:val="0"/>
        <w:widowControl/>
        <w:kinsoku/>
        <w:wordWrap/>
        <w:overflowPunct/>
        <w:topLinePunct w:val="0"/>
        <w:autoSpaceDE/>
        <w:autoSpaceDN/>
        <w:bidi w:val="0"/>
        <w:snapToGrid/>
        <w:spacing w:line="312" w:lineRule="auto"/>
        <w:ind w:left="298" w:leftChars="0" w:right="0" w:rightChars="0" w:hanging="298" w:hangingChars="142"/>
        <w:jc w:val="both"/>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2.</w:t>
      </w:r>
      <w:r>
        <w:rPr>
          <w:rFonts w:hint="eastAsia" w:ascii="Times New Roman" w:hAnsi="Times New Roman"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 xml:space="preserve"> 报名方式：邮件报名（须同时提交盖公章的法定代表人授权书及营业执照扫描件</w:t>
      </w:r>
      <w:r>
        <w:rPr>
          <w:rFonts w:hint="eastAsia" w:ascii="Times New Roman" w:hAnsi="Times New Roman" w:cs="Times New Roman"/>
          <w:b w:val="0"/>
          <w:bCs w:val="0"/>
          <w:sz w:val="21"/>
          <w:szCs w:val="21"/>
          <w:lang w:eastAsia="zh-CN"/>
        </w:rPr>
        <w:t>），</w:t>
      </w:r>
      <w:r>
        <w:rPr>
          <w:rFonts w:hint="default" w:ascii="Times New Roman" w:hAnsi="Times New Roman" w:eastAsia="宋体" w:cs="Times New Roman"/>
          <w:b w:val="0"/>
          <w:bCs w:val="0"/>
          <w:sz w:val="21"/>
          <w:szCs w:val="21"/>
          <w:lang w:val="en-US" w:eastAsia="zh-CN"/>
        </w:rPr>
        <w:t>报名</w:t>
      </w:r>
      <w:r>
        <w:rPr>
          <w:rFonts w:hint="default" w:ascii="Times New Roman" w:hAnsi="Times New Roman" w:eastAsia="宋体" w:cs="Times New Roman"/>
          <w:b w:val="0"/>
          <w:bCs w:val="0"/>
          <w:sz w:val="21"/>
          <w:szCs w:val="21"/>
          <w:lang w:eastAsia="zh-CN"/>
        </w:rPr>
        <w:t>邮件发至：</w:t>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"mailto:hzji@fhcpec.com.cn" </w:instrText>
      </w:r>
      <w:r>
        <w:rPr>
          <w:rFonts w:hint="default" w:ascii="Times New Roman" w:hAnsi="Times New Roman" w:eastAsia="宋体" w:cs="Times New Roman"/>
          <w:b w:val="0"/>
          <w:bCs w:val="0"/>
          <w:sz w:val="21"/>
          <w:szCs w:val="21"/>
        </w:rPr>
        <w:fldChar w:fldCharType="separate"/>
      </w:r>
      <w:r>
        <w:rPr>
          <w:rStyle w:val="31"/>
          <w:rFonts w:hint="default" w:ascii="Times New Roman" w:hAnsi="Times New Roman" w:eastAsia="宋体" w:cs="Times New Roman"/>
          <w:b w:val="0"/>
          <w:bCs w:val="0"/>
          <w:sz w:val="21"/>
          <w:szCs w:val="21"/>
          <w:lang w:eastAsia="zh-CN"/>
        </w:rPr>
        <w:t>huangmq@fjpec.com.cn</w:t>
      </w:r>
      <w:r>
        <w:rPr>
          <w:rStyle w:val="31"/>
          <w:rFonts w:hint="default" w:ascii="Times New Roman" w:hAnsi="Times New Roman" w:eastAsia="宋体" w:cs="Times New Roman"/>
          <w:b w:val="0"/>
          <w:bCs w:val="0"/>
          <w:sz w:val="21"/>
          <w:szCs w:val="21"/>
          <w:lang w:eastAsia="zh-CN"/>
        </w:rPr>
        <w:fldChar w:fldCharType="end"/>
      </w:r>
      <w:r>
        <w:rPr>
          <w:rFonts w:hint="default" w:ascii="Times New Roman" w:hAnsi="Times New Roman" w:eastAsia="宋体" w:cs="Times New Roman"/>
          <w:b w:val="0"/>
          <w:bCs w:val="0"/>
          <w:sz w:val="21"/>
          <w:szCs w:val="21"/>
          <w:lang w:eastAsia="zh-CN"/>
        </w:rPr>
        <w:t>。未报名的参选人不能参加本项目比选。</w:t>
      </w:r>
    </w:p>
    <w:p>
      <w:pPr>
        <w:pStyle w:val="3"/>
        <w:keepNext w:val="0"/>
        <w:keepLines w:val="0"/>
        <w:pageBreakBefore w:val="0"/>
        <w:kinsoku/>
        <w:wordWrap/>
        <w:overflowPunct/>
        <w:topLinePunct w:val="0"/>
        <w:bidi w:val="0"/>
        <w:spacing w:line="312" w:lineRule="auto"/>
        <w:ind w:left="284" w:leftChars="0" w:hanging="284" w:hangingChars="142"/>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w w:val="95"/>
          <w:sz w:val="21"/>
          <w:szCs w:val="21"/>
          <w:lang w:eastAsia="zh-CN"/>
        </w:rPr>
        <w:t>四、</w:t>
      </w:r>
      <w:r>
        <w:rPr>
          <w:rFonts w:hint="default" w:ascii="Times New Roman" w:hAnsi="Times New Roman" w:eastAsia="宋体" w:cs="Times New Roman"/>
          <w:sz w:val="21"/>
          <w:szCs w:val="21"/>
          <w:lang w:eastAsia="zh-CN"/>
        </w:rPr>
        <w:t>参选文件递交要求</w:t>
      </w:r>
    </w:p>
    <w:p>
      <w:pPr>
        <w:keepNext w:val="0"/>
        <w:keepLines w:val="0"/>
        <w:pageBreakBefore w:val="0"/>
        <w:kinsoku/>
        <w:wordWrap/>
        <w:overflowPunct/>
        <w:topLinePunct w:val="0"/>
        <w:autoSpaceDE/>
        <w:autoSpaceDN/>
        <w:bidi w:val="0"/>
        <w:spacing w:line="312" w:lineRule="auto"/>
        <w:ind w:left="298" w:leftChars="0" w:hanging="298" w:hangingChars="142"/>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 xml:space="preserve"> 参选文件递交地点：福建省漳州市漳浦县杜浔镇杜昌路9号</w:t>
      </w:r>
    </w:p>
    <w:p>
      <w:pPr>
        <w:keepNext w:val="0"/>
        <w:keepLines w:val="0"/>
        <w:pageBreakBefore w:val="0"/>
        <w:kinsoku/>
        <w:wordWrap/>
        <w:overflowPunct/>
        <w:topLinePunct w:val="0"/>
        <w:autoSpaceDE/>
        <w:autoSpaceDN/>
        <w:bidi w:val="0"/>
        <w:spacing w:line="312" w:lineRule="auto"/>
        <w:ind w:left="298" w:leftChars="0" w:hanging="298" w:hangingChars="142"/>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 xml:space="preserve">2. </w:t>
      </w:r>
      <w:r>
        <w:rPr>
          <w:rFonts w:hint="eastAsia" w:ascii="Times New Roman" w:hAnsi="Times New Roman" w:cs="Times New Roman"/>
          <w:bCs/>
          <w:sz w:val="21"/>
          <w:szCs w:val="21"/>
          <w:lang w:val="en-US" w:eastAsia="zh-CN"/>
        </w:rPr>
        <w:t xml:space="preserve"> </w:t>
      </w:r>
      <w:r>
        <w:rPr>
          <w:rFonts w:hint="default" w:ascii="Times New Roman" w:hAnsi="Times New Roman" w:eastAsia="宋体" w:cs="Times New Roman"/>
          <w:bCs/>
          <w:sz w:val="21"/>
          <w:szCs w:val="21"/>
          <w:lang w:eastAsia="zh-CN"/>
        </w:rPr>
        <w:t>递交截止时间（以送达时间为准）：有意向参选人请于公</w:t>
      </w:r>
      <w:r>
        <w:rPr>
          <w:rFonts w:hint="eastAsia" w:ascii="Times New Roman" w:hAnsi="Times New Roman" w:cs="Times New Roman"/>
          <w:bCs/>
          <w:sz w:val="21"/>
          <w:szCs w:val="21"/>
          <w:lang w:val="en-US" w:eastAsia="zh-CN"/>
        </w:rPr>
        <w:t>告</w:t>
      </w:r>
      <w:r>
        <w:rPr>
          <w:rFonts w:hint="default" w:ascii="Times New Roman" w:hAnsi="Times New Roman" w:eastAsia="宋体" w:cs="Times New Roman"/>
          <w:bCs/>
          <w:sz w:val="21"/>
          <w:szCs w:val="21"/>
          <w:lang w:eastAsia="zh-CN"/>
        </w:rPr>
        <w:t>期间进行报名，并请在</w:t>
      </w:r>
      <w:r>
        <w:rPr>
          <w:rFonts w:hint="eastAsia" w:ascii="Times New Roman" w:hAnsi="Times New Roman" w:cs="Times New Roman"/>
          <w:bCs/>
          <w:sz w:val="21"/>
          <w:szCs w:val="21"/>
          <w:lang w:val="en-US" w:eastAsia="zh-CN"/>
        </w:rPr>
        <w:t>公告</w:t>
      </w:r>
      <w:r>
        <w:rPr>
          <w:rFonts w:hint="default" w:ascii="Times New Roman" w:hAnsi="Times New Roman" w:eastAsia="宋体" w:cs="Times New Roman"/>
          <w:bCs/>
          <w:sz w:val="21"/>
          <w:szCs w:val="21"/>
          <w:lang w:eastAsia="zh-CN"/>
        </w:rPr>
        <w:t>之日起</w:t>
      </w:r>
      <w:r>
        <w:rPr>
          <w:rFonts w:hint="eastAsia" w:ascii="Times New Roman" w:hAnsi="Times New Roman" w:cs="Times New Roman"/>
          <w:bCs/>
          <w:sz w:val="21"/>
          <w:szCs w:val="21"/>
          <w:lang w:val="en-US" w:eastAsia="zh-CN"/>
        </w:rPr>
        <w:t>12</w:t>
      </w:r>
      <w:r>
        <w:rPr>
          <w:rFonts w:hint="default" w:ascii="Times New Roman" w:hAnsi="Times New Roman" w:eastAsia="宋体" w:cs="Times New Roman"/>
          <w:bCs/>
          <w:sz w:val="21"/>
          <w:szCs w:val="21"/>
          <w:lang w:eastAsia="zh-CN"/>
        </w:rPr>
        <w:t>天内</w:t>
      </w:r>
      <w:r>
        <w:rPr>
          <w:rFonts w:hint="eastAsia" w:ascii="Times New Roman" w:hAnsi="Times New Roman" w:cs="Times New Roman"/>
          <w:bCs/>
          <w:sz w:val="21"/>
          <w:szCs w:val="21"/>
          <w:lang w:eastAsia="zh-CN"/>
        </w:rPr>
        <w:t>（</w:t>
      </w:r>
      <w:r>
        <w:rPr>
          <w:rFonts w:hint="eastAsia" w:ascii="Times New Roman" w:hAnsi="Times New Roman" w:eastAsia="宋体" w:cs="Times New Roman"/>
          <w:b w:val="0"/>
          <w:bCs w:val="0"/>
          <w:sz w:val="21"/>
          <w:szCs w:val="21"/>
          <w:lang w:val="en-US" w:eastAsia="zh-CN"/>
        </w:rPr>
        <w:t>即从</w:t>
      </w:r>
      <w:r>
        <w:rPr>
          <w:rFonts w:hint="default" w:ascii="Times New Roman" w:hAnsi="Times New Roman" w:eastAsia="宋体" w:cs="Times New Roman"/>
          <w:b w:val="0"/>
          <w:bCs w:val="0"/>
          <w:sz w:val="21"/>
          <w:szCs w:val="21"/>
          <w:lang w:eastAsia="zh-CN"/>
        </w:rPr>
        <w:t>2023年</w:t>
      </w:r>
      <w:r>
        <w:rPr>
          <w:rFonts w:hint="eastAsia" w:ascii="Times New Roman" w:hAnsi="Times New Roman" w:cs="Times New Roman"/>
          <w:b w:val="0"/>
          <w:bCs w:val="0"/>
          <w:sz w:val="21"/>
          <w:szCs w:val="21"/>
          <w:lang w:val="en-US" w:eastAsia="zh-CN"/>
        </w:rPr>
        <w:t>09</w:t>
      </w:r>
      <w:r>
        <w:rPr>
          <w:rFonts w:hint="default" w:ascii="Times New Roman" w:hAnsi="Times New Roman" w:eastAsia="宋体" w:cs="Times New Roman"/>
          <w:b w:val="0"/>
          <w:bCs w:val="0"/>
          <w:sz w:val="21"/>
          <w:szCs w:val="21"/>
          <w:lang w:eastAsia="zh-CN"/>
        </w:rPr>
        <w:t>月</w:t>
      </w:r>
      <w:r>
        <w:rPr>
          <w:rFonts w:hint="eastAsia" w:ascii="Times New Roman" w:hAnsi="Times New Roman" w:cs="Times New Roman"/>
          <w:b w:val="0"/>
          <w:bCs w:val="0"/>
          <w:sz w:val="21"/>
          <w:szCs w:val="21"/>
          <w:lang w:val="en-US" w:eastAsia="zh-CN"/>
        </w:rPr>
        <w:t>13</w:t>
      </w:r>
      <w:r>
        <w:rPr>
          <w:rFonts w:hint="default" w:ascii="Times New Roman" w:hAnsi="Times New Roman" w:eastAsia="宋体" w:cs="Times New Roman"/>
          <w:b w:val="0"/>
          <w:bCs w:val="0"/>
          <w:sz w:val="21"/>
          <w:szCs w:val="21"/>
          <w:lang w:eastAsia="zh-CN"/>
        </w:rPr>
        <w:t>日至</w:t>
      </w:r>
      <w:r>
        <w:rPr>
          <w:rFonts w:hint="eastAsia" w:ascii="Times New Roman" w:hAnsi="Times New Roman" w:cs="Times New Roman"/>
          <w:b w:val="0"/>
          <w:bCs w:val="0"/>
          <w:sz w:val="21"/>
          <w:szCs w:val="21"/>
          <w:lang w:val="en-US" w:eastAsia="zh-CN"/>
        </w:rPr>
        <w:t>09月24</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w:t>
      </w:r>
      <w:r>
        <w:rPr>
          <w:rFonts w:hint="eastAsia" w:ascii="Times New Roman" w:hAnsi="Times New Roman" w:eastAsia="宋体" w:cs="Times New Roman"/>
          <w:b w:val="0"/>
          <w:bCs w:val="0"/>
          <w:sz w:val="21"/>
          <w:szCs w:val="21"/>
          <w:lang w:val="en-US" w:eastAsia="zh-CN"/>
        </w:rPr>
        <w:t>止。</w:t>
      </w:r>
      <w:r>
        <w:rPr>
          <w:rFonts w:hint="eastAsia" w:ascii="Times New Roman" w:hAnsi="Times New Roman" w:cs="Times New Roman"/>
          <w:b w:val="0"/>
          <w:bCs w:val="0"/>
          <w:sz w:val="21"/>
          <w:szCs w:val="21"/>
          <w:lang w:val="en-US" w:eastAsia="zh-CN"/>
        </w:rPr>
        <w:t>）</w:t>
      </w:r>
      <w:r>
        <w:rPr>
          <w:rFonts w:hint="default" w:ascii="Times New Roman" w:hAnsi="Times New Roman" w:eastAsia="宋体" w:cs="Times New Roman"/>
          <w:bCs/>
          <w:sz w:val="21"/>
          <w:szCs w:val="21"/>
          <w:lang w:eastAsia="zh-CN"/>
        </w:rPr>
        <w:t>将参选文件纸质原件密封送达比选人指定地点。</w:t>
      </w:r>
    </w:p>
    <w:p>
      <w:pPr>
        <w:keepNext w:val="0"/>
        <w:keepLines w:val="0"/>
        <w:pageBreakBefore w:val="0"/>
        <w:tabs>
          <w:tab w:val="left" w:pos="709"/>
        </w:tabs>
        <w:kinsoku/>
        <w:wordWrap/>
        <w:overflowPunct/>
        <w:topLinePunct w:val="0"/>
        <w:bidi w:val="0"/>
        <w:spacing w:line="312" w:lineRule="auto"/>
        <w:ind w:left="322" w:leftChars="0" w:hanging="322" w:hangingChars="142"/>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pP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五、参选保证金：</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人民币</w:t>
      </w:r>
      <w:r>
        <w:rPr>
          <w:rFonts w:hint="eastAsia" w:ascii="Times New Roman" w:hAnsi="Times New Roman" w:cs="Times New Roman"/>
          <w:b/>
          <w:snapToGrid w:val="0"/>
          <w:color w:val="000000" w:themeColor="text1"/>
          <w:spacing w:val="8"/>
          <w:sz w:val="21"/>
          <w:szCs w:val="21"/>
          <w:lang w:val="en-US" w:eastAsia="zh-CN"/>
          <w14:textFill>
            <w14:solidFill>
              <w14:schemeClr w14:val="tx1"/>
            </w14:solidFill>
          </w14:textFill>
        </w:rPr>
        <w:t>1000</w:t>
      </w: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312" w:lineRule="auto"/>
        <w:ind w:left="322" w:leftChars="0" w:hanging="322" w:hangingChars="142"/>
        <w:rPr>
          <w:rFonts w:hint="default" w:ascii="Times New Roman" w:hAnsi="Times New Roman" w:eastAsia="宋体" w:cs="Times New Roman"/>
          <w:sz w:val="21"/>
          <w:szCs w:val="21"/>
          <w:lang w:eastAsia="zh-CN"/>
        </w:rPr>
      </w:pPr>
      <w:r>
        <w:rPr>
          <w:rFonts w:hint="default" w:ascii="Times New Roman" w:hAnsi="Times New Roman" w:eastAsia="宋体" w:cs="Times New Roman"/>
          <w:b/>
          <w:snapToGrid w:val="0"/>
          <w:spacing w:val="8"/>
          <w:sz w:val="21"/>
          <w:szCs w:val="21"/>
          <w:lang w:eastAsia="zh-CN"/>
        </w:rPr>
        <w:t>六、</w:t>
      </w:r>
      <w:r>
        <w:rPr>
          <w:rFonts w:hint="default" w:ascii="Times New Roman" w:hAnsi="Times New Roman" w:eastAsia="宋体" w:cs="Times New Roman"/>
          <w:b/>
          <w:bCs/>
          <w:snapToGrid w:val="0"/>
          <w:spacing w:val="8"/>
          <w:sz w:val="21"/>
          <w:szCs w:val="21"/>
          <w:lang w:eastAsia="zh-CN"/>
        </w:rPr>
        <w:t>本公开比选采用参选文件满足要求，商务</w:t>
      </w:r>
      <w:r>
        <w:rPr>
          <w:rFonts w:hint="default" w:ascii="Times New Roman" w:hAnsi="Times New Roman" w:eastAsia="宋体" w:cs="Times New Roman"/>
          <w:b/>
          <w:bCs/>
          <w:snapToGrid w:val="0"/>
          <w:spacing w:val="8"/>
          <w:sz w:val="21"/>
          <w:szCs w:val="21"/>
          <w:lang w:val="en-US" w:eastAsia="zh-CN"/>
        </w:rPr>
        <w:t>未税总价</w:t>
      </w:r>
      <w:r>
        <w:rPr>
          <w:rFonts w:hint="default" w:ascii="Times New Roman" w:hAnsi="Times New Roman" w:eastAsia="宋体" w:cs="Times New Roman"/>
          <w:b/>
          <w:bCs/>
          <w:snapToGrid w:val="0"/>
          <w:spacing w:val="8"/>
          <w:sz w:val="21"/>
          <w:szCs w:val="21"/>
          <w:lang w:eastAsia="zh-CN"/>
        </w:rPr>
        <w:t>最低者中选的评标办法。</w:t>
      </w:r>
    </w:p>
    <w:p>
      <w:pPr>
        <w:keepNext w:val="0"/>
        <w:keepLines w:val="0"/>
        <w:pageBreakBefore w:val="0"/>
        <w:kinsoku/>
        <w:wordWrap/>
        <w:overflowPunct/>
        <w:topLinePunct w:val="0"/>
        <w:autoSpaceDE/>
        <w:autoSpaceDN/>
        <w:bidi w:val="0"/>
        <w:spacing w:line="312" w:lineRule="auto"/>
        <w:ind w:left="299" w:leftChars="0" w:hanging="299" w:hangingChars="142"/>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七、联系方式</w:t>
      </w:r>
    </w:p>
    <w:p>
      <w:pPr>
        <w:pStyle w:val="7"/>
        <w:keepNext w:val="0"/>
        <w:keepLines w:val="0"/>
        <w:pageBreakBefore w:val="0"/>
        <w:kinsoku/>
        <w:wordWrap/>
        <w:overflowPunct/>
        <w:topLinePunct w:val="0"/>
        <w:bidi w:val="0"/>
        <w:snapToGrid w:val="0"/>
        <w:spacing w:line="312" w:lineRule="auto"/>
        <w:ind w:left="418" w:leftChars="190" w:firstLine="123" w:firstLineChars="5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商务联系人：黄梅钦  电话：0596-6311073  邮箱：huangmq@fjpec.com.cn</w:t>
      </w:r>
    </w:p>
    <w:p>
      <w:pPr>
        <w:pStyle w:val="7"/>
        <w:keepNext w:val="0"/>
        <w:keepLines w:val="0"/>
        <w:pageBreakBefore w:val="0"/>
        <w:kinsoku/>
        <w:wordWrap/>
        <w:overflowPunct/>
        <w:topLinePunct w:val="0"/>
        <w:bidi w:val="0"/>
        <w:snapToGrid w:val="0"/>
        <w:spacing w:line="312" w:lineRule="auto"/>
        <w:ind w:left="418" w:leftChars="190" w:firstLine="123" w:firstLineChars="5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纪检监察室电话：0596-6311774</w:t>
      </w:r>
    </w:p>
    <w:p>
      <w:pPr>
        <w:pStyle w:val="7"/>
        <w:keepNext w:val="0"/>
        <w:keepLines w:val="0"/>
        <w:pageBreakBefore w:val="0"/>
        <w:kinsoku/>
        <w:wordWrap/>
        <w:overflowPunct/>
        <w:topLinePunct w:val="0"/>
        <w:bidi w:val="0"/>
        <w:snapToGrid w:val="0"/>
        <w:spacing w:line="312" w:lineRule="auto"/>
        <w:ind w:left="0" w:leftChars="0" w:firstLine="518" w:firstLineChars="247"/>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 xml:space="preserve">联系地址：漳州市漳浦县杜浔镇杜昌路9号     </w:t>
      </w:r>
      <w:r>
        <w:rPr>
          <w:rFonts w:hint="default" w:ascii="Times New Roman" w:hAnsi="Times New Roman" w:eastAsia="宋体" w:cs="Times New Roman"/>
          <w:bCs/>
          <w:color w:val="000000" w:themeColor="text1"/>
          <w:sz w:val="21"/>
          <w:szCs w:val="21"/>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福建福海创石油化工有限公司</w:t>
      </w:r>
    </w:p>
    <w:p>
      <w:pPr>
        <w:keepNext w:val="0"/>
        <w:keepLines w:val="0"/>
        <w:pageBreakBefore w:val="0"/>
        <w:kinsoku/>
        <w:wordWrap/>
        <w:overflowPunct/>
        <w:topLinePunct w:val="0"/>
        <w:bidi w:val="0"/>
        <w:spacing w:line="312" w:lineRule="auto"/>
        <w:ind w:firstLine="5460" w:firstLineChars="26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2023.0</w:t>
      </w:r>
      <w:r>
        <w:rPr>
          <w:rFonts w:hint="eastAsia" w:ascii="Times New Roman" w:hAnsi="Times New Roman" w:cs="Times New Roman"/>
          <w:sz w:val="21"/>
          <w:szCs w:val="21"/>
          <w:lang w:val="en-US" w:eastAsia="zh-CN"/>
        </w:rPr>
        <w:t>9</w:t>
      </w: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12</w:t>
      </w:r>
      <w:bookmarkStart w:id="9" w:name="_GoBack"/>
      <w:bookmarkEnd w:id="9"/>
    </w:p>
    <w:p>
      <w:pPr>
        <w:pStyle w:val="3"/>
        <w:tabs>
          <w:tab w:val="left" w:pos="1262"/>
        </w:tabs>
        <w:spacing w:line="324" w:lineRule="auto"/>
        <w:ind w:left="0" w:right="108"/>
        <w:jc w:val="center"/>
        <w:rPr>
          <w:lang w:eastAsia="zh-CN"/>
        </w:rPr>
        <w:sectPr>
          <w:footerReference r:id="rId4" w:type="default"/>
          <w:pgSz w:w="11910" w:h="16840"/>
          <w:pgMar w:top="1500" w:right="1020" w:bottom="740" w:left="860" w:header="0" w:footer="551" w:gutter="0"/>
          <w:pgNumType w:fmt="decimal"/>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kinsoku/>
        <w:wordWrap/>
        <w:overflowPunct/>
        <w:topLinePunct w:val="0"/>
        <w:bidi w:val="0"/>
        <w:spacing w:line="312" w:lineRule="auto"/>
        <w:ind w:left="0" w:leftChars="0" w:firstLine="420" w:firstLineChars="191"/>
        <w:jc w:val="both"/>
        <w:rPr>
          <w:rFonts w:hint="eastAsia" w:cs="宋体" w:asciiTheme="majorEastAsia" w:hAnsiTheme="majorEastAsia" w:eastAsiaTheme="majorEastAsia"/>
          <w:sz w:val="24"/>
          <w:szCs w:val="24"/>
          <w:lang w:val="en-US" w:eastAsia="zh-CN" w:bidi="ar-SA"/>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default" w:cs="宋体" w:asciiTheme="majorEastAsia" w:hAnsiTheme="majorEastAsia" w:eastAsiaTheme="majorEastAsia"/>
          <w:sz w:val="24"/>
          <w:szCs w:val="24"/>
          <w:lang w:val="en-US" w:eastAsia="zh-CN" w:bidi="ar-SA"/>
        </w:rPr>
        <w:t>外置油泵三通阀组件</w:t>
      </w:r>
      <w:r>
        <w:rPr>
          <w:rFonts w:hint="eastAsia" w:cs="宋体" w:asciiTheme="majorEastAsia" w:hAnsiTheme="majorEastAsia" w:eastAsiaTheme="majorEastAsia"/>
          <w:sz w:val="24"/>
          <w:szCs w:val="24"/>
          <w:lang w:val="en-US" w:eastAsia="zh-CN" w:bidi="ar-SA"/>
        </w:rPr>
        <w:t>（2套）</w:t>
      </w:r>
      <w:r>
        <w:rPr>
          <w:rFonts w:hint="default" w:cs="宋体" w:asciiTheme="majorEastAsia" w:hAnsiTheme="majorEastAsia" w:eastAsiaTheme="majorEastAsia"/>
          <w:sz w:val="24"/>
          <w:szCs w:val="24"/>
          <w:lang w:val="en-US" w:eastAsia="zh-CN" w:bidi="ar-SA"/>
        </w:rPr>
        <w:t>采购项目</w:t>
      </w:r>
      <w:r>
        <w:rPr>
          <w:rFonts w:hint="eastAsia" w:cs="宋体" w:asciiTheme="majorEastAsia" w:hAnsiTheme="majorEastAsia" w:eastAsiaTheme="majorEastAsia"/>
          <w:sz w:val="24"/>
          <w:szCs w:val="24"/>
          <w:lang w:val="en-US" w:eastAsia="zh-CN" w:bidi="ar-SA"/>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keepNext w:val="0"/>
        <w:keepLines w:val="0"/>
        <w:pageBreakBefore w:val="0"/>
        <w:kinsoku/>
        <w:wordWrap/>
        <w:overflowPunct/>
        <w:topLinePunct w:val="0"/>
        <w:bidi w:val="0"/>
        <w:spacing w:line="312" w:lineRule="auto"/>
        <w:ind w:left="0" w:leftChars="0" w:firstLine="458" w:firstLineChars="191"/>
        <w:jc w:val="both"/>
        <w:rPr>
          <w:rFonts w:hint="eastAsia" w:asciiTheme="majorEastAsia" w:hAnsiTheme="majorEastAsia" w:eastAsiaTheme="majorEastAsia"/>
          <w:spacing w:val="-10"/>
          <w:lang w:eastAsia="zh-CN"/>
        </w:rPr>
      </w:pPr>
      <w:r>
        <w:rPr>
          <w:rFonts w:hint="eastAsia"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t>1. 项目概况：</w:t>
      </w:r>
      <w:r>
        <w:rPr>
          <w:rFonts w:hint="default" w:cs="宋体" w:asciiTheme="majorEastAsia" w:hAnsiTheme="majorEastAsia" w:eastAsiaTheme="majorEastAsia"/>
          <w:sz w:val="24"/>
          <w:szCs w:val="24"/>
          <w:lang w:val="en-US" w:eastAsia="zh-CN" w:bidi="ar-SA"/>
        </w:rPr>
        <w:t>外置油泵三通阀组件采购</w:t>
      </w:r>
    </w:p>
    <w:p>
      <w:pPr>
        <w:pStyle w:val="2"/>
        <w:keepNext w:val="0"/>
        <w:keepLines w:val="0"/>
        <w:pageBreakBefore w:val="0"/>
        <w:widowControl w:val="0"/>
        <w:kinsoku/>
        <w:wordWrap/>
        <w:overflowPunct/>
        <w:topLinePunct w:val="0"/>
        <w:bidi w:val="0"/>
        <w:snapToGrid/>
        <w:spacing w:line="360" w:lineRule="auto"/>
        <w:ind w:left="504" w:leftChars="218" w:right="0" w:rightChars="0" w:hanging="24" w:hangingChars="11"/>
        <w:outlineLvl w:val="9"/>
        <w:rPr>
          <w:rFonts w:hint="default" w:ascii="Times New Roman" w:hAnsi="Times New Roman" w:eastAsia="宋体" w:cs="Times New Roman"/>
          <w:b w:val="0"/>
          <w:bCs w:val="0"/>
          <w:sz w:val="21"/>
          <w:szCs w:val="21"/>
          <w:lang w:val="en-US" w:eastAsia="zh-CN" w:bidi="ar-SA"/>
        </w:rPr>
      </w:pPr>
      <w:r>
        <w:rPr>
          <w:rFonts w:hint="eastAsia" w:asciiTheme="majorEastAsia" w:hAnsiTheme="majorEastAsia" w:eastAsiaTheme="majorEastAsia"/>
          <w:spacing w:val="-10"/>
          <w:sz w:val="24"/>
          <w:szCs w:val="24"/>
          <w:lang w:eastAsia="zh-CN"/>
        </w:rPr>
        <w:t>2. 项目范围及内容</w:t>
      </w:r>
      <w:r>
        <w:rPr>
          <w:rFonts w:hint="eastAsia" w:asciiTheme="majorEastAsia" w:hAnsiTheme="majorEastAsia" w:eastAsiaTheme="majorEastAsia"/>
          <w:spacing w:val="-10"/>
          <w:sz w:val="24"/>
          <w:szCs w:val="24"/>
          <w:lang w:val="en-US" w:eastAsia="zh-CN"/>
        </w:rPr>
        <w:t>：</w:t>
      </w:r>
      <w:r>
        <w:rPr>
          <w:rFonts w:hint="default" w:ascii="Times New Roman" w:hAnsi="Times New Roman" w:eastAsia="宋体" w:cs="Times New Roman"/>
          <w:b w:val="0"/>
          <w:bCs w:val="0"/>
          <w:sz w:val="21"/>
          <w:szCs w:val="21"/>
          <w:lang w:val="en-US" w:eastAsia="zh-CN" w:bidi="ar-SA"/>
        </w:rPr>
        <w:t>①</w:t>
      </w:r>
      <w:r>
        <w:rPr>
          <w:rFonts w:hint="eastAsia" w:ascii="Times New Roman" w:hAnsi="Times New Roman" w:cs="Times New Roman"/>
          <w:b w:val="0"/>
          <w:bCs w:val="0"/>
          <w:sz w:val="21"/>
          <w:szCs w:val="21"/>
          <w:lang w:val="en-US" w:eastAsia="zh-CN" w:bidi="ar-SA"/>
        </w:rPr>
        <w:t>支持现场测绘制作；</w:t>
      </w:r>
      <w:r>
        <w:rPr>
          <w:rFonts w:hint="default" w:ascii="Times New Roman" w:hAnsi="Times New Roman" w:eastAsia="宋体" w:cs="Times New Roman"/>
          <w:b w:val="0"/>
          <w:bCs w:val="0"/>
          <w:sz w:val="21"/>
          <w:szCs w:val="21"/>
          <w:lang w:val="en-US" w:eastAsia="zh-CN" w:bidi="ar-SA"/>
        </w:rPr>
        <w:t>②</w:t>
      </w:r>
      <w:r>
        <w:rPr>
          <w:rFonts w:hint="default" w:ascii="Times New Roman" w:hAnsi="Times New Roman" w:eastAsia="宋体" w:cs="Times New Roman"/>
          <w:bCs/>
          <w:sz w:val="21"/>
          <w:szCs w:val="21"/>
          <w:lang w:val="en-US" w:eastAsia="zh-CN" w:bidi="ar-SA"/>
        </w:rPr>
        <w:t>规格型号：</w:t>
      </w:r>
      <w:r>
        <w:rPr>
          <w:rFonts w:hint="default" w:ascii="Times New Roman" w:hAnsi="Times New Roman" w:eastAsia="宋体" w:cs="Times New Roman"/>
          <w:sz w:val="21"/>
          <w:szCs w:val="21"/>
        </w:rPr>
        <w:t>A-201-1/2/3\图号:96QU-VP3N6501\件号:制造商:汉森传动(天津)减速机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见附图）</w:t>
      </w:r>
      <w:r>
        <w:rPr>
          <w:rFonts w:hint="default" w:ascii="Times New Roman" w:hAnsi="Times New Roman" w:eastAsia="宋体" w:cs="Times New Roman"/>
          <w:b w:val="0"/>
          <w:bCs w:val="0"/>
          <w:sz w:val="21"/>
          <w:szCs w:val="21"/>
          <w:lang w:val="en-US" w:eastAsia="zh-CN" w:bidi="ar-SA"/>
        </w:rPr>
        <w:t>。</w:t>
      </w:r>
    </w:p>
    <w:p>
      <w:pPr>
        <w:pStyle w:val="73"/>
        <w:numPr>
          <w:ilvl w:val="0"/>
          <w:numId w:val="0"/>
        </w:numPr>
        <w:spacing w:line="420" w:lineRule="auto"/>
        <w:ind w:leftChars="200"/>
        <w:rPr>
          <w:rFonts w:hint="eastAsia" w:asciiTheme="majorEastAsia" w:hAnsiTheme="majorEastAsia" w:eastAsiaTheme="majorEastAsia"/>
          <w:spacing w:val="-10"/>
          <w:sz w:val="24"/>
          <w:szCs w:val="24"/>
          <w:lang w:eastAsia="zh-CN"/>
        </w:rPr>
      </w:pPr>
      <w:r>
        <w:rPr>
          <w:rFonts w:hint="eastAsia" w:asciiTheme="majorEastAsia" w:hAnsiTheme="majorEastAsia" w:eastAsiaTheme="majorEastAsia"/>
          <w:spacing w:val="-10"/>
          <w:sz w:val="24"/>
          <w:szCs w:val="24"/>
          <w:lang w:eastAsia="zh-CN"/>
        </w:rPr>
        <w:t>3. 相关要求标准、规范及规定：执行国家相关标准、行业标准和有关国际标准。本规范书中未提及的内容均应满足或优于国家相关标准、</w:t>
      </w:r>
      <w:r>
        <w:rPr>
          <w:rFonts w:hint="eastAsia" w:asciiTheme="majorEastAsia" w:hAnsiTheme="majorEastAsia" w:eastAsiaTheme="majorEastAsia"/>
          <w:spacing w:val="-10"/>
          <w:sz w:val="24"/>
          <w:szCs w:val="24"/>
          <w:lang w:val="en-US" w:eastAsia="zh-CN"/>
        </w:rPr>
        <w:t>化工</w:t>
      </w:r>
      <w:r>
        <w:rPr>
          <w:rFonts w:hint="eastAsia" w:asciiTheme="majorEastAsia" w:hAnsiTheme="majorEastAsia" w:eastAsiaTheme="majorEastAsia"/>
          <w:spacing w:val="-10"/>
          <w:sz w:val="24"/>
          <w:szCs w:val="24"/>
          <w:lang w:eastAsia="zh-CN"/>
        </w:rPr>
        <w:t>行业标准和有关国际标准。有矛盾时，按较严格标准执行。</w:t>
      </w:r>
    </w:p>
    <w:p>
      <w:pPr>
        <w:pStyle w:val="77"/>
        <w:adjustRightInd/>
        <w:snapToGrid/>
        <w:spacing w:beforeLines="0" w:afterLines="0" w:line="360" w:lineRule="auto"/>
        <w:ind w:left="416" w:leftChars="189" w:firstLine="40" w:firstLineChars="17"/>
        <w:jc w:val="both"/>
        <w:textAlignment w:val="auto"/>
        <w:rPr>
          <w:rFonts w:hint="eastAsia" w:eastAsia="宋体" w:cs="宋体"/>
          <w:b w:val="0"/>
          <w:bCs w:val="0"/>
          <w:color w:val="000000" w:themeColor="text1"/>
          <w:kern w:val="2"/>
          <w:sz w:val="24"/>
          <w:szCs w:val="24"/>
          <w:lang w:eastAsia="zh-CN"/>
          <w14:textFill>
            <w14:solidFill>
              <w14:schemeClr w14:val="tx1"/>
            </w14:solidFill>
          </w14:textFill>
        </w:rPr>
      </w:pPr>
      <w:r>
        <w:rPr>
          <w:rFonts w:hint="eastAsia" w:eastAsia="宋体" w:cs="宋体"/>
          <w:b w:val="0"/>
          <w:bCs w:val="0"/>
          <w:color w:val="000000" w:themeColor="text1"/>
          <w:kern w:val="2"/>
          <w:sz w:val="24"/>
          <w:szCs w:val="24"/>
          <w:lang w:eastAsia="zh-CN"/>
          <w14:textFill>
            <w14:solidFill>
              <w14:schemeClr w14:val="tx1"/>
            </w14:solidFill>
          </w14:textFill>
        </w:rPr>
        <w:t>(五)产品质量：</w:t>
      </w:r>
      <w:r>
        <w:rPr>
          <w:rFonts w:hint="eastAsia" w:eastAsia="宋体" w:cs="宋体"/>
          <w:b w:val="0"/>
          <w:bCs w:val="0"/>
          <w:color w:val="000000" w:themeColor="text1"/>
          <w:kern w:val="2"/>
          <w:sz w:val="24"/>
          <w:szCs w:val="24"/>
          <w14:textFill>
            <w14:solidFill>
              <w14:schemeClr w14:val="tx1"/>
            </w14:solidFill>
          </w14:textFill>
        </w:rPr>
        <w:t>按国家相关标准和福海创规范要求进行设备包装、运输，要求为整体交货，车板交货古雷现场福海创指定位置，甲方对设备的质量、规格、数量等进行初步的检验，如发现不符可向乙方索赔，验收合格后双方签字确认。</w:t>
      </w:r>
      <w:r>
        <w:rPr>
          <w:rFonts w:hint="eastAsia" w:eastAsia="宋体" w:cs="宋体"/>
          <w:b w:val="0"/>
          <w:bCs w:val="0"/>
          <w:color w:val="000000" w:themeColor="text1"/>
          <w:kern w:val="2"/>
          <w:sz w:val="24"/>
          <w:szCs w:val="24"/>
          <w:lang w:val="en-US" w:eastAsia="zh-CN"/>
          <w14:textFill>
            <w14:solidFill>
              <w14:schemeClr w14:val="tx1"/>
            </w14:solidFill>
          </w14:textFill>
        </w:rPr>
        <w:t>具体以双方签署技术协议要求为准。</w:t>
      </w:r>
    </w:p>
    <w:p>
      <w:pPr>
        <w:pStyle w:val="3"/>
        <w:spacing w:line="360" w:lineRule="auto"/>
        <w:rPr>
          <w:rFonts w:asciiTheme="majorEastAsia" w:hAnsiTheme="majorEastAsia" w:eastAsiaTheme="majorEastAsia"/>
          <w:w w:val="95"/>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ind w:left="0" w:firstLine="458" w:firstLineChars="200"/>
        <w:rPr>
          <w:rFonts w:asciiTheme="majorEastAsia" w:hAnsiTheme="majorEastAsia" w:eastAsiaTheme="majorEastAsia"/>
          <w:w w:val="95"/>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rPr>
          <w:rFonts w:asciiTheme="majorEastAsia" w:hAnsiTheme="majorEastAsia" w:eastAsiaTheme="majorEastAsia"/>
          <w:w w:val="95"/>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default" w:asciiTheme="majorEastAsia" w:hAnsiTheme="majorEastAsia" w:eastAsiaTheme="majorEastAsia"/>
          <w:spacing w:val="-5"/>
          <w:lang w:eastAsia="zh-CN"/>
        </w:rPr>
        <w:t>1. 参选人必须具备</w:t>
      </w:r>
      <w:r>
        <w:rPr>
          <w:rFonts w:hint="eastAsia" w:asciiTheme="majorEastAsia" w:hAnsiTheme="majorEastAsia" w:eastAsiaTheme="majorEastAsia"/>
          <w:spacing w:val="-5"/>
          <w:lang w:eastAsia="zh-CN"/>
        </w:rPr>
        <w:t>需具有独立法人资格和履行合同能力，有良好的信誉和售后服务能力</w:t>
      </w:r>
      <w:r>
        <w:rPr>
          <w:rFonts w:hint="default" w:asciiTheme="majorEastAsia" w:hAnsiTheme="majorEastAsia" w:eastAsiaTheme="majorEastAsia"/>
          <w:spacing w:val="-5"/>
          <w:lang w:eastAsia="zh-CN"/>
        </w:rPr>
        <w:t>。</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default" w:asciiTheme="majorEastAsia" w:hAnsiTheme="majorEastAsia" w:eastAsiaTheme="majorEastAsia"/>
          <w:spacing w:val="-5"/>
          <w:lang w:val="en-US" w:eastAsia="zh-CN"/>
        </w:rPr>
        <w:t xml:space="preserve">2. </w:t>
      </w:r>
      <w:r>
        <w:rPr>
          <w:rFonts w:hint="default" w:asciiTheme="majorEastAsia" w:hAnsiTheme="majorEastAsia" w:eastAsiaTheme="majorEastAsia"/>
          <w:spacing w:val="-5"/>
          <w:lang w:eastAsia="zh-CN"/>
        </w:rPr>
        <w:t>参选人没有失信黑名单记录（以最高院失信被执行人系统发布信息为准）。</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eastAsia" w:asciiTheme="majorEastAsia" w:hAnsiTheme="majorEastAsia" w:eastAsiaTheme="majorEastAsia"/>
          <w:spacing w:val="-5"/>
          <w:lang w:val="en-US" w:eastAsia="zh-CN"/>
        </w:rPr>
        <w:t>3</w:t>
      </w:r>
      <w:r>
        <w:rPr>
          <w:rFonts w:hint="default" w:asciiTheme="majorEastAsia" w:hAnsiTheme="majorEastAsia" w:eastAsiaTheme="majorEastAsia"/>
          <w:spacing w:val="-5"/>
          <w:lang w:eastAsia="zh-CN"/>
        </w:rPr>
        <w:t>. 与比选人无诉讼纠纷。</w:t>
      </w:r>
    </w:p>
    <w:p>
      <w:pPr>
        <w:pStyle w:val="10"/>
        <w:spacing w:line="360" w:lineRule="auto"/>
        <w:ind w:left="319" w:right="222" w:hanging="305" w:hangingChars="133"/>
        <w:rPr>
          <w:rFonts w:hint="default" w:asciiTheme="majorEastAsia" w:hAnsiTheme="majorEastAsia" w:eastAsiaTheme="majorEastAsia"/>
          <w:spacing w:val="-5"/>
          <w:lang w:val="en-US" w:eastAsia="zh-CN"/>
        </w:rPr>
      </w:pPr>
      <w:r>
        <w:rPr>
          <w:rFonts w:hint="eastAsia" w:asciiTheme="majorEastAsia" w:hAnsiTheme="majorEastAsia" w:eastAsiaTheme="majorEastAsia"/>
          <w:spacing w:val="-5"/>
          <w:lang w:val="en-US" w:eastAsia="zh-CN"/>
        </w:rPr>
        <w:t>4</w:t>
      </w:r>
      <w:r>
        <w:rPr>
          <w:rFonts w:hint="default" w:asciiTheme="majorEastAsia" w:hAnsiTheme="majorEastAsia" w:eastAsiaTheme="majorEastAsia"/>
          <w:spacing w:val="-5"/>
          <w:lang w:eastAsia="zh-CN"/>
        </w:rPr>
        <w:t>.本招标项目</w:t>
      </w:r>
      <w:r>
        <w:rPr>
          <w:rFonts w:hint="default" w:asciiTheme="majorEastAsia" w:hAnsiTheme="majorEastAsia" w:eastAsiaTheme="majorEastAsia"/>
          <w:b/>
          <w:bCs/>
          <w:spacing w:val="-5"/>
          <w:lang w:eastAsia="zh-CN"/>
        </w:rPr>
        <w:t>不接受</w:t>
      </w:r>
      <w:r>
        <w:rPr>
          <w:rFonts w:hint="default" w:asciiTheme="majorEastAsia" w:hAnsiTheme="majorEastAsia" w:eastAsiaTheme="majorEastAsia"/>
          <w:spacing w:val="-5"/>
          <w:lang w:eastAsia="zh-CN"/>
        </w:rPr>
        <w:t>联合体投标。</w:t>
      </w:r>
    </w:p>
    <w:p>
      <w:pPr>
        <w:spacing w:before="15" w:line="360" w:lineRule="auto"/>
        <w:rPr>
          <w:b/>
          <w:w w:val="95"/>
          <w:sz w:val="28"/>
          <w:lang w:eastAsia="zh-CN"/>
        </w:rPr>
      </w:pPr>
      <w:r>
        <w:rPr>
          <w:b/>
          <w:w w:val="95"/>
          <w:sz w:val="28"/>
          <w:lang w:eastAsia="zh-CN"/>
        </w:rPr>
        <w:t>七、参选保证金</w:t>
      </w:r>
    </w:p>
    <w:p>
      <w:pPr>
        <w:pStyle w:val="3"/>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cstheme="majorEastAsia"/>
          <w:sz w:val="24"/>
          <w:szCs w:val="24"/>
          <w:lang w:val="en-US" w:eastAsia="zh-CN"/>
        </w:rPr>
        <w:t>人民币1000</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78"/>
        <w:numPr>
          <w:ilvl w:val="0"/>
          <w:numId w:val="0"/>
        </w:numPr>
        <w:adjustRightInd w:val="0"/>
        <w:snapToGrid w:val="0"/>
        <w:spacing w:after="0" w:line="360" w:lineRule="auto"/>
        <w:ind w:leftChars="0" w:firstLine="723" w:firstLineChars="300"/>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color w:val="000000"/>
          <w:u w:val="single"/>
          <w:lang w:eastAsia="zh-CN"/>
        </w:rPr>
        <w:t>外置油泵三通阀组件</w:t>
      </w:r>
      <w:r>
        <w:rPr>
          <w:rFonts w:hint="eastAsia" w:asciiTheme="minorEastAsia" w:hAnsiTheme="minorEastAsia" w:eastAsiaTheme="minorEastAsia"/>
          <w:u w:val="single"/>
        </w:rPr>
        <w:t>采购项目</w:t>
      </w:r>
      <w:r>
        <w:rPr>
          <w:rFonts w:hint="eastAsia" w:cs="宋体" w:asciiTheme="majorEastAsia" w:hAnsiTheme="majorEastAsia" w:eastAsiaTheme="majorEastAsia"/>
          <w:sz w:val="24"/>
          <w:szCs w:val="24"/>
          <w:u w:val="single"/>
          <w:lang w:val="en-US" w:eastAsia="zh-CN" w:bidi="ar-SA"/>
        </w:rPr>
        <w:t>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0"/>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0"/>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4"/>
        <w:tabs>
          <w:tab w:val="left" w:pos="6879"/>
        </w:tabs>
        <w:spacing w:line="360" w:lineRule="auto"/>
        <w:ind w:left="0" w:right="106"/>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eastAsia="zh-CN"/>
        </w:rPr>
        <w:t>见比选公告</w:t>
      </w:r>
    </w:p>
    <w:p>
      <w:pPr>
        <w:pStyle w:val="4"/>
        <w:tabs>
          <w:tab w:val="left" w:pos="6879"/>
        </w:tabs>
        <w:spacing w:line="360" w:lineRule="auto"/>
        <w:ind w:left="0" w:right="106"/>
        <w:rPr>
          <w:rFonts w:asciiTheme="majorEastAsia" w:hAnsiTheme="majorEastAsia" w:eastAsiaTheme="majorEastAsia"/>
          <w:b w:val="0"/>
          <w:bCs w:val="0"/>
          <w:spacing w:val="-57"/>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漳州市漳浦县杜浔镇杜昌路9号</w:t>
      </w:r>
    </w:p>
    <w:p>
      <w:pPr>
        <w:pStyle w:val="4"/>
        <w:tabs>
          <w:tab w:val="left" w:pos="6879"/>
        </w:tabs>
        <w:spacing w:line="360" w:lineRule="auto"/>
        <w:ind w:left="0" w:right="106" w:firstLine="480" w:firstLineChars="200"/>
        <w:rPr>
          <w:rFonts w:asciiTheme="majorEastAsia" w:hAnsiTheme="majorEastAsia" w:eastAsiaTheme="majorEastAsia"/>
          <w:b w:val="0"/>
          <w:bCs w:val="0"/>
          <w:spacing w:val="-4"/>
          <w:lang w:eastAsia="zh-CN"/>
        </w:rPr>
      </w:pPr>
      <w:r>
        <w:rPr>
          <w:rFonts w:hint="eastAsia" w:asciiTheme="majorEastAsia" w:hAnsiTheme="majorEastAsia" w:eastAsiaTheme="majorEastAsia"/>
          <w:b w:val="0"/>
          <w:bCs w:val="0"/>
          <w:lang w:eastAsia="zh-CN"/>
        </w:rPr>
        <w:t>商务</w:t>
      </w:r>
      <w:r>
        <w:rPr>
          <w:rFonts w:asciiTheme="majorEastAsia" w:hAnsiTheme="majorEastAsia" w:eastAsiaTheme="majorEastAsia"/>
          <w:b w:val="0"/>
          <w:bCs w:val="0"/>
          <w:lang w:eastAsia="zh-CN"/>
        </w:rPr>
        <w:t>联系人</w:t>
      </w:r>
      <w:r>
        <w:rPr>
          <w:rFonts w:asciiTheme="majorEastAsia" w:hAnsiTheme="majorEastAsia" w:eastAsiaTheme="majorEastAsia"/>
          <w:b w:val="0"/>
          <w:bCs w:val="0"/>
          <w:spacing w:val="-56"/>
          <w:lang w:eastAsia="zh-CN"/>
        </w:rPr>
        <w:t>：</w:t>
      </w:r>
      <w:r>
        <w:rPr>
          <w:rFonts w:hint="eastAsia" w:asciiTheme="majorEastAsia" w:hAnsiTheme="majorEastAsia" w:eastAsiaTheme="majorEastAsia"/>
          <w:b w:val="0"/>
          <w:bCs w:val="0"/>
          <w:spacing w:val="-4"/>
          <w:lang w:val="en-US" w:eastAsia="zh-CN"/>
        </w:rPr>
        <w:t xml:space="preserve">黄梅钦 </w:t>
      </w:r>
      <w:r>
        <w:rPr>
          <w:rFonts w:hint="eastAsia" w:asciiTheme="majorEastAsia" w:hAnsiTheme="majorEastAsia" w:eastAsiaTheme="majorEastAsia"/>
          <w:b w:val="0"/>
          <w:bCs w:val="0"/>
          <w:lang w:eastAsia="zh-CN"/>
        </w:rPr>
        <w:t xml:space="preserve">  </w:t>
      </w:r>
      <w:r>
        <w:rPr>
          <w:rFonts w:asciiTheme="majorEastAsia" w:hAnsiTheme="majorEastAsia" w:eastAsiaTheme="majorEastAsia"/>
          <w:b w:val="0"/>
          <w:bCs w:val="0"/>
          <w:spacing w:val="-6"/>
          <w:lang w:eastAsia="zh-CN"/>
        </w:rPr>
        <w:t xml:space="preserve"> </w:t>
      </w:r>
      <w:r>
        <w:rPr>
          <w:rFonts w:asciiTheme="majorEastAsia" w:hAnsiTheme="majorEastAsia" w:eastAsiaTheme="majorEastAsia"/>
          <w:b w:val="0"/>
          <w:bCs w:val="0"/>
          <w:lang w:eastAsia="zh-CN"/>
        </w:rPr>
        <w:t>电话</w:t>
      </w:r>
      <w:r>
        <w:rPr>
          <w:rFonts w:asciiTheme="majorEastAsia" w:hAnsiTheme="majorEastAsia" w:eastAsiaTheme="majorEastAsia"/>
          <w:b w:val="0"/>
          <w:bCs w:val="0"/>
          <w:spacing w:val="-4"/>
          <w:lang w:eastAsia="zh-CN"/>
        </w:rPr>
        <w:t>：</w:t>
      </w:r>
      <w:r>
        <w:rPr>
          <w:rFonts w:hint="eastAsia" w:asciiTheme="majorEastAsia" w:hAnsiTheme="majorEastAsia" w:eastAsiaTheme="majorEastAsia"/>
          <w:b w:val="0"/>
          <w:bCs w:val="0"/>
          <w:spacing w:val="-4"/>
          <w:lang w:eastAsia="zh-CN"/>
        </w:rPr>
        <w:t>0596-6311073</w:t>
      </w:r>
    </w:p>
    <w:p>
      <w:pPr>
        <w:pStyle w:val="4"/>
        <w:tabs>
          <w:tab w:val="left" w:pos="6879"/>
        </w:tabs>
        <w:spacing w:line="360" w:lineRule="auto"/>
        <w:ind w:left="0" w:right="106" w:firstLine="464" w:firstLineChars="200"/>
        <w:rPr>
          <w:rFonts w:hint="eastAsia" w:asciiTheme="majorEastAsia" w:hAnsiTheme="majorEastAsia" w:eastAsiaTheme="majorEastAsia"/>
          <w:b w:val="0"/>
          <w:bCs w:val="0"/>
          <w:spacing w:val="-4"/>
          <w:lang w:val="en-US" w:eastAsia="zh-CN"/>
        </w:rPr>
      </w:pPr>
      <w:r>
        <w:rPr>
          <w:rFonts w:hint="eastAsia" w:asciiTheme="majorEastAsia" w:hAnsiTheme="majorEastAsia" w:eastAsiaTheme="majorEastAsia"/>
          <w:b w:val="0"/>
          <w:bCs w:val="0"/>
          <w:spacing w:val="-4"/>
          <w:lang w:eastAsia="zh-CN"/>
        </w:rPr>
        <w:t>技术联系人：</w:t>
      </w:r>
      <w:r>
        <w:rPr>
          <w:rFonts w:hint="eastAsia" w:asciiTheme="majorEastAsia" w:hAnsiTheme="majorEastAsia" w:eastAsiaTheme="majorEastAsia"/>
          <w:b w:val="0"/>
          <w:bCs w:val="0"/>
          <w:spacing w:val="-4"/>
          <w:lang w:val="en-US" w:eastAsia="zh-CN"/>
        </w:rPr>
        <w:t xml:space="preserve">洪江武 </w:t>
      </w:r>
      <w:r>
        <w:rPr>
          <w:rFonts w:hint="eastAsia" w:asciiTheme="majorEastAsia" w:hAnsiTheme="majorEastAsia" w:eastAsiaTheme="majorEastAsia"/>
          <w:b w:val="0"/>
          <w:bCs w:val="0"/>
          <w:spacing w:val="-4"/>
          <w:lang w:eastAsia="zh-CN"/>
        </w:rPr>
        <w:t xml:space="preserve">   电话：</w:t>
      </w:r>
      <w:r>
        <w:rPr>
          <w:rFonts w:hint="eastAsia" w:asciiTheme="majorEastAsia" w:hAnsiTheme="majorEastAsia" w:eastAsiaTheme="majorEastAsia"/>
          <w:b w:val="0"/>
          <w:bCs w:val="0"/>
          <w:spacing w:val="-4"/>
          <w:lang w:val="en-US" w:eastAsia="zh-CN"/>
        </w:rPr>
        <w:t>18759625013</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2" w:firstLineChars="200"/>
        <w:rPr>
          <w:rFonts w:asciiTheme="majorEastAsia" w:hAnsiTheme="majorEastAsia" w:eastAsiaTheme="majorEastAsia"/>
          <w:sz w:val="24"/>
          <w:szCs w:val="24"/>
          <w:lang w:eastAsia="zh-CN"/>
        </w:rPr>
      </w:pPr>
      <w:r>
        <w:rPr>
          <w:rFonts w:hint="eastAsia" w:asciiTheme="majorEastAsia" w:hAnsiTheme="majorEastAsia" w:eastAsiaTheme="majorEastAsia"/>
          <w:b/>
          <w:bCs w:val="0"/>
          <w:sz w:val="24"/>
          <w:szCs w:val="24"/>
          <w:lang w:eastAsia="zh-CN"/>
        </w:rPr>
        <w:t>1、本项目最高限价为人民币</w:t>
      </w:r>
      <w:r>
        <w:rPr>
          <w:rFonts w:hint="eastAsia" w:asciiTheme="majorEastAsia" w:hAnsiTheme="majorEastAsia" w:eastAsiaTheme="majorEastAsia"/>
          <w:b/>
          <w:bCs w:val="0"/>
          <w:sz w:val="24"/>
          <w:szCs w:val="24"/>
          <w:lang w:val="en-US" w:eastAsia="zh-CN"/>
        </w:rPr>
        <w:t>4.60万</w:t>
      </w:r>
      <w:r>
        <w:rPr>
          <w:rFonts w:hint="eastAsia" w:asciiTheme="majorEastAsia" w:hAnsiTheme="majorEastAsia" w:eastAsiaTheme="majorEastAsia"/>
          <w:b/>
          <w:bCs w:val="0"/>
          <w:sz w:val="24"/>
          <w:szCs w:val="24"/>
          <w:lang w:eastAsia="zh-CN"/>
        </w:rPr>
        <w:t>元</w:t>
      </w:r>
      <w:r>
        <w:rPr>
          <w:rFonts w:hint="eastAsia" w:asciiTheme="majorEastAsia" w:hAnsiTheme="majorEastAsia" w:eastAsiaTheme="majorEastAsia"/>
          <w:b/>
          <w:bCs w:val="0"/>
          <w:sz w:val="24"/>
          <w:szCs w:val="24"/>
          <w:lang w:val="en-US" w:eastAsia="zh-CN"/>
        </w:rPr>
        <w:t>（不含税价）</w:t>
      </w:r>
      <w:r>
        <w:rPr>
          <w:rFonts w:hint="eastAsia" w:asciiTheme="majorEastAsia" w:hAnsiTheme="majorEastAsia" w:eastAsiaTheme="majorEastAsia"/>
          <w:b/>
          <w:bCs w:val="0"/>
          <w:sz w:val="24"/>
          <w:szCs w:val="24"/>
          <w:lang w:eastAsia="zh-CN"/>
        </w:rPr>
        <w:t>。</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keepNext w:val="0"/>
        <w:keepLines w:val="0"/>
        <w:pageBreakBefore w:val="0"/>
        <w:widowControl w:val="0"/>
        <w:tabs>
          <w:tab w:val="left" w:pos="4627"/>
        </w:tabs>
        <w:kinsoku/>
        <w:wordWrap/>
        <w:overflowPunct/>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0"/>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rPr>
          <w:sz w:val="24"/>
          <w:szCs w:val="24"/>
          <w:highlight w:val="yellow"/>
          <w:lang w:eastAsia="zh-CN"/>
        </w:rPr>
      </w:pPr>
      <w:r>
        <w:rPr>
          <w:rFonts w:hint="eastAsia"/>
          <w:b/>
          <w:lang w:eastAsia="zh-CN"/>
        </w:rPr>
        <w:t>注：</w:t>
      </w:r>
      <w:r>
        <w:rPr>
          <w:rFonts w:hint="eastAsia"/>
          <w:b/>
          <w:sz w:val="24"/>
          <w:szCs w:val="24"/>
          <w:highlight w:val="yellow"/>
          <w:lang w:eastAsia="zh-CN"/>
        </w:rPr>
        <w:t>需提供参选文件及报价表电子版U盘一份（盖章PDF版），报价表须独立盖章密封</w:t>
      </w:r>
    </w:p>
    <w:p>
      <w:pPr>
        <w:pStyle w:val="3"/>
        <w:spacing w:line="360" w:lineRule="auto"/>
        <w:ind w:left="0" w:leftChars="0" w:firstLine="0" w:firstLineChars="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leftChars="0" w:firstLine="0" w:firstLineChars="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leftChars="0" w:firstLine="0" w:firstLineChars="0"/>
        <w:rPr>
          <w:sz w:val="24"/>
          <w:szCs w:val="24"/>
          <w:lang w:eastAsia="zh-CN"/>
        </w:rPr>
      </w:pPr>
      <w:r>
        <w:rPr>
          <w:w w:val="95"/>
          <w:sz w:val="24"/>
          <w:szCs w:val="24"/>
          <w:lang w:eastAsia="zh-CN"/>
        </w:rPr>
        <w:t>四、特别说明</w:t>
      </w:r>
    </w:p>
    <w:p>
      <w:pPr>
        <w:pStyle w:val="10"/>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30490619"/>
      <w:bookmarkStart w:id="2" w:name="_Toc430489126"/>
      <w:bookmarkStart w:id="3" w:name="_Toc430492133"/>
      <w:bookmarkStart w:id="4" w:name="_Toc430488651"/>
      <w:bookmarkStart w:id="5" w:name="_Toc430488858"/>
      <w:bookmarkStart w:id="6" w:name="_Toc177186249"/>
      <w:bookmarkStart w:id="7" w:name="_Toc430422420"/>
      <w:bookmarkStart w:id="8" w:name="_Toc415567504"/>
    </w:p>
    <w:p>
      <w:pPr>
        <w:pStyle w:val="10"/>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left="475" w:leftChars="0" w:hanging="475" w:hangingChars="198"/>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left="475" w:leftChars="0" w:hanging="475" w:hangingChars="198"/>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left="475" w:leftChars="0" w:hanging="475" w:hangingChars="198"/>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left="475" w:leftChars="0" w:hanging="475" w:hangingChars="198"/>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left="475" w:leftChars="0" w:right="226" w:hanging="475" w:hangingChars="198"/>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left="300" w:leftChars="0" w:right="121" w:hanging="300" w:hangingChars="125"/>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left="300" w:leftChars="0" w:right="121" w:hanging="300" w:hangingChars="125"/>
        <w:jc w:val="both"/>
        <w:rPr>
          <w:lang w:eastAsia="zh-CN"/>
        </w:rPr>
      </w:pPr>
      <w:r>
        <w:rPr>
          <w:lang w:eastAsia="zh-CN"/>
        </w:rPr>
        <w:t>2.参选人串选、相互勾结故意压低标价以排挤竞争对手的公平竞争的，其参选无效。</w:t>
      </w:r>
    </w:p>
    <w:p>
      <w:pPr>
        <w:pStyle w:val="10"/>
        <w:spacing w:line="360" w:lineRule="auto"/>
        <w:ind w:left="300" w:leftChars="0" w:right="121" w:hanging="300" w:hangingChars="125"/>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人民币4.60万</w:t>
      </w:r>
      <w:r>
        <w:rPr>
          <w:rFonts w:hint="eastAsia"/>
          <w:b/>
          <w:bCs/>
          <w:lang w:eastAsia="zh-CN"/>
        </w:rPr>
        <w:t>元（不含税价）</w:t>
      </w:r>
      <w:r>
        <w:rPr>
          <w:rFonts w:hint="eastAsia"/>
          <w:lang w:eastAsia="zh-CN"/>
        </w:rPr>
        <w:t>。参选人所填报的包干含税报价高于本项目最高限价的，其参选将被比选小组予以否决。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翔鹭石化</w:t>
      </w:r>
      <w:r>
        <w:rPr>
          <w:rStyle w:val="27"/>
          <w:rFonts w:hint="eastAsia"/>
          <w:sz w:val="24"/>
          <w:szCs w:val="24"/>
        </w:rPr>
        <w:t>（漳州）有限公司”作为合同执行主体，将于中选通知书发出之日起20日内与中选人完成合同签订事宜。</w:t>
      </w: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313" w:beforeLines="100" w:line="360" w:lineRule="auto"/>
        <w:ind w:left="0" w:leftChars="0" w:right="0" w:rightChars="0" w:firstLine="0" w:firstLineChars="0"/>
        <w:jc w:val="center"/>
        <w:textAlignment w:val="auto"/>
        <w:outlineLvl w:val="0"/>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spacing w:line="360" w:lineRule="auto"/>
        <w:ind w:left="0" w:leftChars="0" w:firstLine="428" w:firstLineChars="200"/>
        <w:jc w:val="both"/>
        <w:rPr>
          <w:rFonts w:ascii="宋体" w:hAnsi="宋体" w:eastAsia="宋体" w:cs="宋体"/>
          <w:spacing w:val="-13"/>
          <w:sz w:val="24"/>
          <w:szCs w:val="24"/>
          <w:lang w:val="en-US" w:eastAsia="zh-CN" w:bidi="ar-SA"/>
        </w:rPr>
      </w:pPr>
      <w:r>
        <w:rPr>
          <w:rFonts w:ascii="宋体" w:hAnsi="宋体" w:eastAsia="宋体" w:cs="宋体"/>
          <w:spacing w:val="-13"/>
          <w:sz w:val="24"/>
          <w:szCs w:val="24"/>
          <w:lang w:val="en-US" w:eastAsia="zh-CN" w:bidi="ar-SA"/>
        </w:rPr>
        <w:t>2.中选单位必须严格执行</w:t>
      </w:r>
      <w:r>
        <w:rPr>
          <w:rFonts w:hint="eastAsia" w:ascii="宋体" w:hAnsi="宋体" w:eastAsia="宋体" w:cs="宋体"/>
          <w:spacing w:val="-13"/>
          <w:sz w:val="24"/>
          <w:szCs w:val="24"/>
          <w:u w:val="single"/>
          <w:lang w:val="en-US" w:eastAsia="zh-CN" w:bidi="ar-SA"/>
        </w:rPr>
        <w:t>外置油泵三通阀组件</w:t>
      </w:r>
      <w:r>
        <w:rPr>
          <w:rFonts w:hint="eastAsia" w:ascii="宋体" w:hAnsi="宋体" w:eastAsia="宋体" w:cs="宋体"/>
          <w:spacing w:val="-13"/>
          <w:sz w:val="24"/>
          <w:szCs w:val="24"/>
          <w:lang w:val="en-US" w:eastAsia="zh-CN" w:bidi="ar-SA"/>
        </w:rPr>
        <w:t>采购</w:t>
      </w:r>
      <w:r>
        <w:rPr>
          <w:rFonts w:ascii="宋体" w:hAnsi="宋体" w:eastAsia="宋体" w:cs="宋体"/>
          <w:spacing w:val="-13"/>
          <w:sz w:val="24"/>
          <w:szCs w:val="24"/>
          <w:lang w:val="en-US" w:eastAsia="zh-CN" w:bidi="ar-SA"/>
        </w:rPr>
        <w:t>合同（详见附件一）、《承诺函》（详见附件二）的规定。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10"/>
        <w:rPr>
          <w:b/>
          <w:sz w:val="28"/>
          <w:szCs w:val="28"/>
        </w:rPr>
      </w:pPr>
      <w:r>
        <w:rPr>
          <w:rFonts w:hint="eastAsia" w:ascii="Times New Roman"/>
          <w:b/>
          <w:bCs/>
          <w:lang w:eastAsia="zh-CN"/>
        </w:rPr>
        <w:t>附件一、</w:t>
      </w:r>
      <w:r>
        <w:rPr>
          <w:rFonts w:hint="eastAsia" w:ascii="Times New Roman"/>
          <w:b/>
          <w:bCs/>
          <w:lang w:val="en-US" w:eastAsia="zh-CN"/>
        </w:rPr>
        <w:t xml:space="preserve">                                                           </w:t>
      </w:r>
      <w:r>
        <w:rPr>
          <w:rFonts w:hint="eastAsia"/>
          <w:b/>
          <w:sz w:val="28"/>
          <w:szCs w:val="28"/>
        </w:rPr>
        <w:t>采购合同</w:t>
      </w:r>
    </w:p>
    <w:tbl>
      <w:tblPr>
        <w:tblStyle w:val="25"/>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401"/>
        <w:gridCol w:w="1420"/>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 xml:space="preserve">                                                                                      </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合同编号：</w:t>
            </w:r>
          </w:p>
        </w:tc>
        <w:tc>
          <w:tcPr>
            <w:tcW w:w="307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甲方：</w:t>
            </w:r>
          </w:p>
        </w:tc>
        <w:tc>
          <w:tcPr>
            <w:tcW w:w="4401" w:type="dxa"/>
          </w:tcPr>
          <w:p>
            <w:pPr>
              <w:spacing w:line="120" w:lineRule="auto"/>
              <w:jc w:val="both"/>
              <w:rPr>
                <w:sz w:val="24"/>
                <w:lang w:eastAsia="zh-CN"/>
              </w:rPr>
            </w:pPr>
            <w:r>
              <w:rPr>
                <w:rFonts w:hint="eastAsia"/>
                <w:sz w:val="24"/>
                <w:lang w:val="en-US" w:eastAsia="zh-CN"/>
              </w:rPr>
              <w:t>翔鹭石化</w:t>
            </w:r>
            <w:r>
              <w:rPr>
                <w:rFonts w:hint="eastAsia"/>
                <w:sz w:val="24"/>
                <w:lang w:eastAsia="zh-CN"/>
              </w:rPr>
              <w:t xml:space="preserve">（漳州）有限公司                                    </w:t>
            </w:r>
          </w:p>
        </w:tc>
        <w:tc>
          <w:tcPr>
            <w:tcW w:w="1420" w:type="dxa"/>
          </w:tcPr>
          <w:p>
            <w:pPr>
              <w:spacing w:line="120" w:lineRule="auto"/>
              <w:jc w:val="both"/>
              <w:rPr>
                <w:sz w:val="24"/>
              </w:rPr>
            </w:pPr>
            <w:r>
              <w:rPr>
                <w:rFonts w:hint="eastAsia"/>
                <w:sz w:val="24"/>
              </w:rPr>
              <w:t>签订地点：</w:t>
            </w:r>
          </w:p>
        </w:tc>
        <w:tc>
          <w:tcPr>
            <w:tcW w:w="3079"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乙方：</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签订日期：</w:t>
            </w:r>
          </w:p>
        </w:tc>
        <w:tc>
          <w:tcPr>
            <w:tcW w:w="3079"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outlineLvl w:val="9"/>
        <w:rPr>
          <w:b/>
          <w:bCs/>
          <w:sz w:val="24"/>
          <w:lang w:eastAsia="zh-CN"/>
        </w:rPr>
      </w:pPr>
      <w:r>
        <w:rPr>
          <w:rFonts w:hint="eastAsia"/>
          <w:b/>
          <w:b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sz w:val="24"/>
        </w:rPr>
      </w:pPr>
      <w:r>
        <w:rPr>
          <w:rFonts w:hint="eastAsia"/>
          <w:sz w:val="24"/>
        </w:rPr>
        <w:t>1、合同标的和合同价格</w:t>
      </w:r>
    </w:p>
    <w:tbl>
      <w:tblPr>
        <w:tblStyle w:val="24"/>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4577"/>
        <w:gridCol w:w="945"/>
        <w:gridCol w:w="117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7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产品名称</w:t>
            </w:r>
          </w:p>
        </w:tc>
        <w:tc>
          <w:tcPr>
            <w:tcW w:w="45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规格型号</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数量</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单价</w:t>
            </w:r>
            <w:r>
              <w:rPr>
                <w:rFonts w:hint="eastAsia"/>
                <w:b w:val="0"/>
                <w:bCs/>
                <w:sz w:val="24"/>
                <w:lang w:val="en-US" w:eastAsia="zh-CN"/>
              </w:rPr>
              <w:t>/元</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7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ermStart w:id="0" w:edGrp="everyone" w:colFirst="0" w:colLast="0"/>
            <w:permStart w:id="1" w:edGrp="everyone" w:colFirst="1" w:colLast="2"/>
            <w:permStart w:id="2" w:edGrp="everyone" w:colFirst="3" w:colLast="3"/>
            <w:permStart w:id="3" w:edGrp="everyone" w:colFirst="4" w:colLast="4"/>
            <w:r>
              <w:rPr>
                <w:rFonts w:hint="eastAsia"/>
                <w:sz w:val="24"/>
                <w:lang w:val="en-US" w:eastAsia="zh-CN"/>
              </w:rPr>
              <w:t>外置油泵三通阀组件</w:t>
            </w:r>
          </w:p>
        </w:tc>
        <w:tc>
          <w:tcPr>
            <w:tcW w:w="457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sz w:val="24"/>
              </w:rPr>
            </w:pPr>
            <w:r>
              <w:rPr>
                <w:rFonts w:hint="eastAsia"/>
                <w:sz w:val="24"/>
              </w:rPr>
              <w:t>A-201-1/2/3\图号:96QU-VP3N6501\</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r>
              <w:rPr>
                <w:rFonts w:hint="eastAsia"/>
                <w:sz w:val="24"/>
              </w:rPr>
              <w:t>件号:制造商:汉森传动(天津)减速机</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r>
              <w:rPr>
                <w:rFonts w:hint="eastAsia"/>
                <w:sz w:val="24"/>
                <w:lang w:val="en-US" w:eastAsia="zh-CN"/>
              </w:rPr>
              <w:t>2套</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4" w:type="dxa"/>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合同金额合计</w:t>
            </w:r>
          </w:p>
        </w:tc>
        <w:tc>
          <w:tcPr>
            <w:tcW w:w="7986" w:type="dxa"/>
            <w:gridSpan w:val="4"/>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 xml:space="preserve">（大写） </w:t>
            </w:r>
            <w:permStart w:id="4" w:edGrp="everyone"/>
            <w:r>
              <w:rPr>
                <w:rFonts w:hint="eastAsia"/>
                <w:sz w:val="24"/>
              </w:rPr>
              <w:t xml:space="preserve">  </w:t>
            </w:r>
            <w:permEnd w:id="4"/>
            <w:r>
              <w:rPr>
                <w:rFonts w:hint="eastAsia"/>
                <w:sz w:val="24"/>
              </w:rPr>
              <w:t>（小写）</w:t>
            </w:r>
          </w:p>
        </w:tc>
      </w:tr>
    </w:tbl>
    <w:p>
      <w:pPr>
        <w:spacing w:line="360" w:lineRule="auto"/>
        <w:ind w:left="0" w:leftChars="0" w:firstLine="439" w:firstLineChars="183"/>
        <w:rPr>
          <w:sz w:val="24"/>
        </w:rPr>
      </w:pPr>
      <w:r>
        <w:rPr>
          <w:rFonts w:hint="eastAsia"/>
          <w:sz w:val="24"/>
          <w:lang w:val="en-US" w:eastAsia="zh-CN"/>
        </w:rPr>
        <w:t>本合同</w:t>
      </w:r>
      <w:r>
        <w:rPr>
          <w:rFonts w:hint="eastAsia"/>
          <w:sz w:val="24"/>
        </w:rPr>
        <w:t>含税</w:t>
      </w:r>
      <w:r>
        <w:rPr>
          <w:rFonts w:hint="eastAsia"/>
          <w:sz w:val="24"/>
          <w:lang w:val="en-US" w:eastAsia="zh-CN"/>
        </w:rPr>
        <w:t>总金额为</w:t>
      </w:r>
      <w:r>
        <w:rPr>
          <w:rFonts w:hint="default"/>
          <w:sz w:val="24"/>
          <w:u w:val="single"/>
          <w:lang w:val="en-US" w:eastAsia="zh-CN"/>
        </w:rPr>
        <w:t>¥</w:t>
      </w:r>
      <w:r>
        <w:rPr>
          <w:rFonts w:hint="eastAsia"/>
          <w:sz w:val="24"/>
          <w:u w:val="single"/>
          <w:lang w:val="en-US" w:eastAsia="zh-CN"/>
        </w:rPr>
        <w:t xml:space="preserve">     </w:t>
      </w:r>
      <w:r>
        <w:rPr>
          <w:rFonts w:hint="eastAsia"/>
          <w:sz w:val="24"/>
          <w:lang w:val="en-US" w:eastAsia="zh-CN"/>
        </w:rPr>
        <w:t>元 (含13%增值税专用</w:t>
      </w:r>
      <w:r>
        <w:rPr>
          <w:rFonts w:hint="eastAsia"/>
          <w:sz w:val="24"/>
        </w:rPr>
        <w:t>发票</w:t>
      </w:r>
      <w:r>
        <w:rPr>
          <w:rFonts w:hint="eastAsia"/>
          <w:sz w:val="24"/>
          <w:lang w:eastAsia="zh-CN"/>
        </w:rPr>
        <w:t>）</w:t>
      </w:r>
      <w:r>
        <w:rPr>
          <w:rFonts w:hint="eastAsia"/>
          <w:sz w:val="24"/>
          <w:lang w:val="en-US" w:eastAsia="zh-CN"/>
        </w:rPr>
        <w:t>，未税总金额为</w:t>
      </w:r>
      <w:r>
        <w:rPr>
          <w:rFonts w:hint="default"/>
          <w:sz w:val="24"/>
          <w:u w:val="single"/>
          <w:lang w:val="en-US" w:eastAsia="zh-CN"/>
        </w:rPr>
        <w:t>¥</w:t>
      </w:r>
      <w:r>
        <w:rPr>
          <w:rFonts w:hint="eastAsia"/>
          <w:sz w:val="24"/>
          <w:u w:val="single"/>
          <w:lang w:val="en-US" w:eastAsia="zh-CN"/>
        </w:rPr>
        <w:t xml:space="preserve">     元</w:t>
      </w:r>
      <w:r>
        <w:rPr>
          <w:rFonts w:hint="eastAsia"/>
          <w:sz w:val="24"/>
          <w:lang w:val="en-US" w:eastAsia="zh-CN"/>
        </w:rPr>
        <w:t>，税金为</w:t>
      </w:r>
      <w:r>
        <w:rPr>
          <w:rFonts w:hint="default"/>
          <w:sz w:val="24"/>
          <w:lang w:val="en-US" w:eastAsia="zh-CN"/>
        </w:rPr>
        <w:t>¥</w:t>
      </w:r>
      <w:r>
        <w:rPr>
          <w:rFonts w:hint="eastAsia"/>
          <w:sz w:val="24"/>
          <w:u w:val="single"/>
          <w:lang w:val="en-US" w:eastAsia="zh-CN"/>
        </w:rPr>
        <w:t xml:space="preserve">         </w:t>
      </w:r>
      <w:r>
        <w:rPr>
          <w:rFonts w:hint="eastAsia"/>
          <w:sz w:val="24"/>
          <w:lang w:val="en-US" w:eastAsia="zh-CN"/>
        </w:rPr>
        <w:t>元；若</w:t>
      </w:r>
      <w:r>
        <w:rPr>
          <w:rFonts w:hint="eastAsia"/>
          <w:sz w:val="24"/>
        </w:rPr>
        <w:t>有尾差，以最终实际开票金额为准。</w:t>
      </w:r>
      <w:r>
        <w:rPr>
          <w:rFonts w:hint="eastAsia"/>
          <w:sz w:val="24"/>
          <w:lang w:val="en-US" w:eastAsia="zh-CN"/>
        </w:rPr>
        <w:t>本合同价款</w:t>
      </w:r>
      <w:r>
        <w:rPr>
          <w:rFonts w:hint="eastAsia"/>
          <w:sz w:val="24"/>
        </w:rPr>
        <w:t>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17" w:leftChars="0" w:hanging="417" w:hangingChars="174"/>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17" w:leftChars="0" w:hanging="417" w:hangingChars="174"/>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w:t>
      </w:r>
      <w:r>
        <w:rPr>
          <w:rFonts w:hint="eastAsia"/>
          <w:sz w:val="24"/>
          <w:lang w:val="en-US" w:eastAsia="zh-CN"/>
        </w:rPr>
        <w:t>到</w:t>
      </w:r>
      <w:r>
        <w:rPr>
          <w:rFonts w:hint="eastAsia"/>
          <w:sz w:val="24"/>
          <w:u w:val="single"/>
          <w:lang w:val="en-US" w:eastAsia="zh-CN"/>
        </w:rPr>
        <w:t xml:space="preserve"> 翔鹭石化</w:t>
      </w:r>
      <w:r>
        <w:rPr>
          <w:rFonts w:hint="eastAsia" w:asciiTheme="majorEastAsia" w:hAnsiTheme="majorEastAsia" w:eastAsiaTheme="majorEastAsia"/>
          <w:sz w:val="24"/>
          <w:u w:val="single"/>
          <w:lang w:eastAsia="zh-CN"/>
        </w:rPr>
        <w:t>（漳州）有限公司</w:t>
      </w:r>
    </w:p>
    <w:p>
      <w:pPr>
        <w:spacing w:line="288" w:lineRule="auto"/>
        <w:ind w:left="417" w:leftChars="0" w:hanging="417" w:hangingChars="174"/>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b w:val="0"/>
          <w:bCs w:val="0"/>
          <w:sz w:val="24"/>
          <w:u w:val="single"/>
          <w:lang w:val="en-US" w:eastAsia="zh-CN"/>
        </w:rPr>
        <w:t xml:space="preserve"> 日</w:t>
      </w:r>
      <w:r>
        <w:rPr>
          <w:rFonts w:hint="eastAsia" w:asciiTheme="majorEastAsia" w:hAnsiTheme="majorEastAsia" w:eastAsiaTheme="majorEastAsia"/>
          <w:sz w:val="24"/>
          <w:u w:val="single"/>
          <w:lang w:eastAsia="zh-CN"/>
        </w:rPr>
        <w:t>内货到现场</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17" w:leftChars="0" w:hanging="417" w:hangingChars="174"/>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sz w:val="24"/>
          <w:lang w:eastAsia="zh-CN"/>
        </w:rPr>
      </w:pPr>
      <w:r>
        <w:rPr>
          <w:rFonts w:hint="eastAsia"/>
          <w:sz w:val="24"/>
          <w:lang w:eastAsia="zh-CN"/>
        </w:rPr>
        <w:t>4、质量要求和技术标准</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4.5 </w:t>
      </w:r>
      <w:r>
        <w:rPr>
          <w:rFonts w:hint="eastAsia" w:asciiTheme="minorEastAsia" w:hAnsiTheme="minorEastAsia" w:eastAsiaTheme="minorEastAsia"/>
          <w:sz w:val="24"/>
          <w:szCs w:val="24"/>
        </w:rPr>
        <w:t>设备检验和试验；</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4.6 </w:t>
      </w:r>
      <w:r>
        <w:rPr>
          <w:rFonts w:hint="eastAsia" w:asciiTheme="minorEastAsia" w:hAnsiTheme="minorEastAsia" w:eastAsiaTheme="minorEastAsia"/>
          <w:sz w:val="24"/>
          <w:szCs w:val="24"/>
        </w:rPr>
        <w:t>按国家相关标准和福海创规范要求进行设备包装、运输，要求为整体交货，车板交货古雷现场福海创指定位置，甲方对设备的质量、规格、数量等进行初步的检验，如发现不符可向乙方索赔，验收合格后双方签字确认。</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4.7 </w:t>
      </w:r>
      <w:r>
        <w:rPr>
          <w:rFonts w:hint="eastAsia" w:asciiTheme="minorEastAsia" w:hAnsiTheme="minorEastAsia" w:eastAsiaTheme="minorEastAsia"/>
          <w:sz w:val="24"/>
          <w:szCs w:val="24"/>
        </w:rPr>
        <w:t>施工图及相应技术规范所规定的其他工作。</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4.8 </w:t>
      </w:r>
      <w:r>
        <w:rPr>
          <w:rFonts w:hint="eastAsia" w:asciiTheme="minorEastAsia" w:hAnsiTheme="minorEastAsia" w:eastAsiaTheme="minorEastAsia"/>
          <w:sz w:val="24"/>
          <w:szCs w:val="24"/>
        </w:rPr>
        <w:t>竣工资料：</w:t>
      </w:r>
      <w:r>
        <w:rPr>
          <w:rFonts w:hint="eastAsia" w:asciiTheme="minorEastAsia" w:hAnsiTheme="minorEastAsia" w:eastAsiaTheme="minorEastAsia"/>
          <w:kern w:val="0"/>
          <w:sz w:val="24"/>
          <w:szCs w:val="24"/>
          <w:u w:val="single"/>
        </w:rPr>
        <w:t>2份纸质竣工资料+1份电子档</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asciiTheme="minorEastAsia" w:hAnsiTheme="minorEastAsia" w:eastAsiaTheme="minorEastAsia"/>
          <w:sz w:val="24"/>
          <w:szCs w:val="24"/>
          <w:lang w:val="en-US" w:eastAsia="zh-CN"/>
        </w:rPr>
        <w:t xml:space="preserve">4.9 </w:t>
      </w:r>
      <w:r>
        <w:rPr>
          <w:rFonts w:hint="eastAsia" w:asciiTheme="minorEastAsia" w:hAnsiTheme="minorEastAsia" w:eastAsiaTheme="minorEastAsia"/>
          <w:sz w:val="24"/>
          <w:szCs w:val="24"/>
        </w:rPr>
        <w:t>投标商确认其供货范围及工作范围完全符合我司提供的数据表、询价简图、相关请购文档要求。</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left="0" w:leftChars="0" w:firstLine="439" w:firstLineChars="183"/>
        <w:rPr>
          <w:rFonts w:hint="eastAsia" w:ascii="宋体" w:hAnsi="宋体" w:eastAsia="宋体" w:cs="宋体"/>
          <w:sz w:val="24"/>
          <w:u w:val="single"/>
          <w:lang w:eastAsia="zh-CN"/>
        </w:rPr>
      </w:pPr>
      <w:sdt>
        <w:sdtPr>
          <w:rPr>
            <w:rFonts w:hint="eastAsia" w:ascii="宋体" w:hAnsi="宋体" w:eastAsia="宋体" w:cs="宋体"/>
            <w:sz w:val="24"/>
          </w:rPr>
          <w:id w:val="-22404436"/>
        </w:sdtPr>
        <w:sdtEndPr>
          <w:rPr>
            <w:rFonts w:hint="eastAsia" w:ascii="宋体" w:hAnsi="宋体" w:eastAsia="宋体" w:cs="宋体"/>
            <w:sz w:val="24"/>
          </w:rPr>
        </w:sdtEndPr>
        <w:sdtContent>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cs="宋体"/>
                  <w:sz w:val="24"/>
                  <w:lang w:eastAsia="zh-CN"/>
                </w:rPr>
                <w:t>□</w:t>
              </w:r>
            </w:sdtContent>
          </w:sdt>
          <w:r>
            <w:rPr>
              <w:rFonts w:hint="eastAsia" w:ascii="宋体" w:hAnsi="宋体" w:eastAsia="宋体" w:cs="宋体"/>
              <w:sz w:val="24"/>
              <w:lang w:eastAsia="zh-CN"/>
            </w:rPr>
            <w:t xml:space="preserve"> </w:t>
          </w:r>
        </w:sdtContent>
      </w:sdt>
      <w:r>
        <w:rPr>
          <w:rFonts w:hint="eastAsia" w:ascii="宋体" w:hAnsi="宋体" w:eastAsia="宋体" w:cs="宋体"/>
          <w:sz w:val="24"/>
          <w:lang w:eastAsia="zh-CN"/>
        </w:rPr>
        <w:t xml:space="preserve"> 安装调试：乙方应在产品到货后</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日内安装完毕，并提请甲方进行调试验收；</w:t>
      </w:r>
      <w:r>
        <w:rPr>
          <w:rFonts w:hint="eastAsia" w:ascii="宋体" w:hAnsi="宋体" w:eastAsia="宋体" w:cs="宋体"/>
          <w:sz w:val="24"/>
          <w:u w:val="single"/>
          <w:lang w:eastAsia="zh-CN"/>
        </w:rPr>
        <w:t xml:space="preserve">    </w:t>
      </w:r>
    </w:p>
    <w:p>
      <w:pPr>
        <w:pStyle w:val="73"/>
        <w:numPr>
          <w:ilvl w:val="0"/>
          <w:numId w:val="0"/>
        </w:numPr>
        <w:spacing w:line="420" w:lineRule="auto"/>
        <w:ind w:left="920" w:leftChars="200" w:hanging="480" w:hangingChars="200"/>
        <w:jc w:val="left"/>
        <w:rPr>
          <w:rFonts w:hint="eastAsia" w:ascii="宋体" w:hAnsi="宋体" w:eastAsia="宋体" w:cs="宋体"/>
          <w:sz w:val="24"/>
          <w:u w:val="none"/>
          <w:lang w:eastAsia="zh-CN"/>
        </w:rPr>
      </w:pPr>
      <w:sdt>
        <w:sdtPr>
          <w:rPr>
            <w:rFonts w:hint="eastAsia" w:ascii="宋体" w:hAnsi="宋体" w:eastAsia="宋体" w:cs="宋体"/>
            <w:sz w:val="24"/>
          </w:rPr>
          <w:id w:val="-101954568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技术服务：</w:t>
      </w:r>
      <w:r>
        <w:rPr>
          <w:rFonts w:hint="eastAsia" w:ascii="宋体" w:hAnsi="宋体" w:eastAsia="宋体" w:cs="宋体"/>
          <w:sz w:val="24"/>
          <w:szCs w:val="22"/>
          <w:u w:val="single"/>
          <w:lang w:val="en-US" w:eastAsia="zh-CN" w:bidi="ar-SA"/>
        </w:rPr>
        <w:t xml:space="preserve"> </w:t>
      </w:r>
      <w:r>
        <w:rPr>
          <w:rFonts w:hint="eastAsia" w:ascii="宋体" w:hAnsi="宋体" w:cs="宋体"/>
          <w:sz w:val="24"/>
          <w:szCs w:val="22"/>
          <w:u w:val="single"/>
          <w:lang w:val="en-US" w:eastAsia="zh-CN" w:bidi="ar-SA"/>
        </w:rPr>
        <w:t xml:space="preserve">                           </w:t>
      </w:r>
      <w:r>
        <w:rPr>
          <w:rFonts w:hint="eastAsia" w:ascii="宋体" w:hAnsi="宋体" w:eastAsia="宋体" w:cs="宋体"/>
          <w:sz w:val="24"/>
          <w:szCs w:val="22"/>
          <w:u w:val="none"/>
          <w:lang w:val="en-US" w:eastAsia="zh-CN" w:bidi="ar-SA"/>
        </w:rPr>
        <w:t xml:space="preserve"> </w:t>
      </w:r>
    </w:p>
    <w:p>
      <w:pPr>
        <w:spacing w:line="360" w:lineRule="auto"/>
        <w:ind w:firstLine="480" w:firstLineChars="200"/>
        <w:rPr>
          <w:rFonts w:hint="eastAsia" w:ascii="宋体" w:hAnsi="宋体" w:eastAsia="宋体" w:cs="宋体"/>
          <w:sz w:val="24"/>
          <w:highlight w:val="green"/>
          <w:u w:val="single"/>
          <w:lang w:eastAsia="zh-CN"/>
        </w:rPr>
      </w:pPr>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人员培训：</w:t>
      </w:r>
      <w:r>
        <w:rPr>
          <w:rFonts w:hint="eastAsia" w:cs="宋体"/>
          <w:sz w:val="24"/>
          <w:u w:val="single"/>
          <w:lang w:val="en-US" w:eastAsia="zh-CN"/>
        </w:rPr>
        <w:t xml:space="preserve">                            </w:t>
      </w:r>
    </w:p>
    <w:p>
      <w:pPr>
        <w:spacing w:line="360" w:lineRule="auto"/>
        <w:ind w:firstLine="480" w:firstLineChars="200"/>
        <w:rPr>
          <w:sz w:val="24"/>
          <w:u w:val="none"/>
          <w:lang w:eastAsia="zh-CN"/>
        </w:rPr>
      </w:pPr>
      <w:sdt>
        <w:sdtPr>
          <w:rPr>
            <w:rFonts w:hint="eastAsia" w:ascii="宋体" w:hAnsi="宋体" w:eastAsia="宋体" w:cs="宋体"/>
            <w:sz w:val="24"/>
          </w:rPr>
          <w:id w:val="-1252738078"/>
        </w:sdtPr>
        <w:sdtEndPr>
          <w:rPr>
            <w:rFonts w:hint="eastAsia" w:ascii="宋体" w:hAnsi="宋体" w:eastAsia="宋体" w:cs="宋体"/>
            <w:sz w:val="24"/>
          </w:rPr>
        </w:sdtEndPr>
        <w:sdtContent>
          <w:sdt>
            <w:sdtPr>
              <w:rPr>
                <w:rFonts w:hint="eastAsia" w:ascii="宋体" w:hAnsi="宋体" w:eastAsia="宋体" w:cs="宋体"/>
                <w:sz w:val="24"/>
              </w:rPr>
              <w:id w:val="1261795763"/>
              <w:showingPlcHdr/>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lang w:eastAsia="zh-CN"/>
        </w:rPr>
        <w:t xml:space="preserve"> 技术资料：</w:t>
      </w:r>
      <w:r>
        <w:rPr>
          <w:rFonts w:hint="eastAsia" w:asciiTheme="minorEastAsia" w:hAnsiTheme="minorEastAsia" w:eastAsiaTheme="minorEastAsia"/>
          <w:kern w:val="0"/>
          <w:sz w:val="24"/>
          <w:szCs w:val="24"/>
          <w:u w:val="single"/>
        </w:rPr>
        <w:t>2份纸质竣工资料+1份电子档，做为验收凭证</w:t>
      </w:r>
      <w:r>
        <w:rPr>
          <w:rFonts w:hint="eastAsia" w:asciiTheme="minorEastAsia" w:hAnsiTheme="minorEastAsia" w:eastAsiaTheme="minorEastAsia"/>
          <w:kern w:val="0"/>
          <w:sz w:val="24"/>
          <w:szCs w:val="24"/>
          <w:u w:val="single"/>
          <w:lang w:eastAsia="zh-CN"/>
        </w:rPr>
        <w:t>。</w:t>
      </w:r>
      <w:r>
        <w:rPr>
          <w:rFonts w:hint="eastAsia" w:ascii="宋体" w:hAnsi="宋体" w:eastAsia="宋体" w:cs="宋体"/>
          <w:sz w:val="24"/>
          <w:u w:val="single"/>
          <w:lang w:eastAsia="zh-CN"/>
        </w:rPr>
        <w:t xml:space="preserve"> </w:t>
      </w:r>
      <w:r>
        <w:rPr>
          <w:rFonts w:hint="eastAsia" w:ascii="宋体" w:hAnsi="宋体" w:eastAsia="宋体" w:cs="宋体"/>
          <w:sz w:val="24"/>
          <w:u w:val="none"/>
          <w:lang w:eastAsia="zh-CN"/>
        </w:rPr>
        <w:t xml:space="preserve">  </w:t>
      </w:r>
      <w:r>
        <w:rPr>
          <w:sz w:val="24"/>
          <w:u w:val="none"/>
          <w:lang w:eastAsia="zh-CN"/>
        </w:rPr>
        <w:t xml:space="preserve">      </w:t>
      </w:r>
    </w:p>
    <w:p>
      <w:pPr>
        <w:spacing w:line="360" w:lineRule="auto"/>
        <w:ind w:left="480" w:leftChars="0" w:hanging="480" w:hangingChars="200"/>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ind w:left="499" w:leftChars="0" w:hanging="499" w:hangingChars="208"/>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spacing w:line="360" w:lineRule="auto"/>
        <w:ind w:left="499" w:leftChars="0" w:hanging="499" w:hangingChars="208"/>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spacing w:line="360" w:lineRule="auto"/>
        <w:ind w:left="499" w:leftChars="0" w:hanging="499" w:hangingChars="208"/>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499" w:leftChars="0" w:hanging="499" w:hangingChars="208"/>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ind w:left="480" w:leftChars="0" w:hanging="480" w:hangingChars="200"/>
        <w:rPr>
          <w:sz w:val="24"/>
          <w:lang w:eastAsia="zh-CN"/>
        </w:rPr>
      </w:pPr>
      <w:r>
        <w:rPr>
          <w:rFonts w:hint="eastAsia"/>
          <w:sz w:val="24"/>
          <w:lang w:eastAsia="zh-CN"/>
        </w:rPr>
        <w:t>7.1</w:t>
      </w:r>
      <w:r>
        <w:rPr>
          <w:rFonts w:hint="eastAsia"/>
          <w:sz w:val="24"/>
          <w:lang w:val="en-US" w:eastAsia="zh-CN"/>
        </w:rPr>
        <w:t xml:space="preserve"> </w:t>
      </w:r>
      <w:r>
        <w:rPr>
          <w:rFonts w:hint="eastAsia"/>
          <w:b/>
          <w:bCs/>
          <w:sz w:val="24"/>
          <w:lang w:eastAsia="zh-CN"/>
        </w:rPr>
        <w:t>质量保证期：</w:t>
      </w:r>
      <w:r>
        <w:rPr>
          <w:rFonts w:hint="eastAsia" w:asciiTheme="minorEastAsia" w:hAnsiTheme="minorEastAsia" w:eastAsiaTheme="minorEastAsia"/>
          <w:sz w:val="24"/>
          <w:szCs w:val="24"/>
        </w:rPr>
        <w:t>交货18个月或者运行1</w:t>
      </w:r>
      <w:r>
        <w:rPr>
          <w:rFonts w:hint="eastAsia" w:asciiTheme="minorEastAsia" w:hAnsiTheme="minorEastAsia" w:eastAsiaTheme="minorEastAsia"/>
          <w:sz w:val="24"/>
          <w:szCs w:val="24"/>
          <w:lang w:eastAsia="zh-CN"/>
        </w:rPr>
        <w:t>2</w:t>
      </w:r>
      <w:r>
        <w:rPr>
          <w:rFonts w:hint="eastAsia" w:asciiTheme="minorEastAsia" w:hAnsiTheme="minorEastAsia" w:eastAsiaTheme="minorEastAsia"/>
          <w:sz w:val="24"/>
          <w:szCs w:val="24"/>
          <w:lang w:val="en-US" w:eastAsia="zh-CN"/>
        </w:rPr>
        <w:t>个</w:t>
      </w:r>
      <w:r>
        <w:rPr>
          <w:rFonts w:hint="eastAsia" w:asciiTheme="minorEastAsia" w:hAnsiTheme="minorEastAsia" w:eastAsiaTheme="minorEastAsia"/>
          <w:sz w:val="24"/>
          <w:szCs w:val="24"/>
        </w:rPr>
        <w:t>月，以先到为准。</w:t>
      </w:r>
    </w:p>
    <w:p>
      <w:pPr>
        <w:spacing w:line="360" w:lineRule="auto"/>
        <w:ind w:left="480" w:leftChars="0" w:hanging="480" w:hangingChars="200"/>
        <w:rPr>
          <w:b w:val="0"/>
          <w:bCs w:val="0"/>
          <w:sz w:val="24"/>
          <w:lang w:eastAsia="zh-CN"/>
        </w:rPr>
      </w:pPr>
      <w:r>
        <w:rPr>
          <w:rFonts w:hint="eastAsia"/>
          <w:sz w:val="24"/>
          <w:lang w:eastAsia="zh-CN"/>
        </w:rPr>
        <w:t>7.2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left="480" w:leftChars="0" w:hanging="480" w:hangingChars="200"/>
        <w:rPr>
          <w:b w:val="0"/>
          <w:bCs w:val="0"/>
          <w:sz w:val="24"/>
          <w:lang w:eastAsia="zh-CN"/>
        </w:rPr>
      </w:pPr>
      <w:r>
        <w:rPr>
          <w:rFonts w:hint="eastAsia"/>
          <w:b w:val="0"/>
          <w:bCs w:val="0"/>
          <w:sz w:val="24"/>
          <w:lang w:val="en-US" w:eastAsia="zh-CN"/>
        </w:rPr>
        <w:t>7</w:t>
      </w:r>
      <w:r>
        <w:rPr>
          <w:rFonts w:hint="eastAsia"/>
          <w:b w:val="0"/>
          <w:bCs w:val="0"/>
          <w:sz w:val="24"/>
          <w:lang w:eastAsia="zh-CN"/>
        </w:rPr>
        <w:t>.3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ind w:left="480" w:leftChars="0" w:hanging="480" w:hangingChars="200"/>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left="480" w:leftChars="0" w:hanging="480" w:hangingChars="200"/>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ind w:left="499" w:leftChars="0" w:hanging="499" w:hangingChars="208"/>
        <w:rPr>
          <w:sz w:val="24"/>
          <w:lang w:eastAsia="zh-CN"/>
        </w:rPr>
      </w:pPr>
      <w:r>
        <w:rPr>
          <w:rFonts w:hint="eastAsia"/>
          <w:sz w:val="24"/>
          <w:lang w:eastAsia="zh-CN"/>
        </w:rPr>
        <w:t>8、违约责任</w:t>
      </w:r>
    </w:p>
    <w:p>
      <w:pPr>
        <w:spacing w:line="360" w:lineRule="auto"/>
        <w:ind w:left="499" w:leftChars="0" w:hanging="499" w:hangingChars="208"/>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ind w:left="499" w:leftChars="0" w:hanging="499" w:hangingChars="208"/>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ind w:left="499" w:leftChars="0" w:hanging="499" w:hangingChars="208"/>
        <w:rPr>
          <w:rFonts w:hint="eastAsia"/>
          <w:sz w:val="24"/>
          <w:lang w:eastAsia="zh-CN"/>
        </w:rPr>
      </w:pPr>
      <w:r>
        <w:rPr>
          <w:rFonts w:hint="eastAsia"/>
          <w:sz w:val="24"/>
          <w:lang w:eastAsia="zh-CN"/>
        </w:rPr>
        <w:t>8.3 甲方无故逾期付款的，按照全国银行间同业拆借中心公布的贷款市场报价利率支付利息。</w:t>
      </w:r>
    </w:p>
    <w:p>
      <w:pPr>
        <w:spacing w:line="360" w:lineRule="auto"/>
        <w:ind w:left="499" w:leftChars="0" w:hanging="499" w:hangingChars="208"/>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left="499" w:leftChars="0" w:hanging="499" w:hangingChars="208"/>
        <w:rPr>
          <w:sz w:val="24"/>
          <w:lang w:eastAsia="zh-CN"/>
        </w:rPr>
      </w:pPr>
      <w:r>
        <w:rPr>
          <w:rFonts w:hint="eastAsia"/>
          <w:sz w:val="24"/>
          <w:lang w:eastAsia="zh-CN"/>
        </w:rPr>
        <w:t>9、法律的适用及争议解决方式</w:t>
      </w:r>
    </w:p>
    <w:p>
      <w:pPr>
        <w:spacing w:line="360" w:lineRule="auto"/>
        <w:ind w:left="499" w:leftChars="0" w:hanging="499" w:hangingChars="208"/>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spacing w:line="360" w:lineRule="auto"/>
        <w:ind w:left="499" w:leftChars="0" w:hanging="499" w:hangingChars="208"/>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left="0" w:leftChars="0" w:firstLine="0" w:firstLineChars="0"/>
        <w:rPr>
          <w:rFonts w:hint="eastAsia"/>
          <w:sz w:val="24"/>
          <w:lang w:eastAsia="zh-CN"/>
        </w:rPr>
      </w:pPr>
      <w:r>
        <w:rPr>
          <w:rFonts w:hint="eastAsia"/>
          <w:sz w:val="24"/>
          <w:lang w:eastAsia="zh-CN"/>
        </w:rPr>
        <w:t>本合同一式四份，经双方签订后生效，甲方执三份、乙方执一份，具有同等效力。</w:t>
      </w:r>
    </w:p>
    <w:p>
      <w:pPr>
        <w:pStyle w:val="3"/>
        <w:rPr>
          <w:rFonts w:hint="eastAsia"/>
          <w:lang w:eastAsia="zh-CN"/>
        </w:rPr>
      </w:pPr>
    </w:p>
    <w:tbl>
      <w:tblPr>
        <w:tblStyle w:val="25"/>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860" w:type="dxa"/>
            <w:vAlign w:val="center"/>
          </w:tcPr>
          <w:p>
            <w:pPr>
              <w:spacing w:line="360" w:lineRule="auto"/>
              <w:jc w:val="both"/>
              <w:rPr>
                <w:sz w:val="24"/>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w:t>
            </w:r>
            <w:r>
              <w:rPr>
                <w:rFonts w:hint="eastAsia" w:asciiTheme="majorEastAsia" w:hAnsiTheme="majorEastAsia" w:eastAsiaTheme="majorEastAsia"/>
                <w:sz w:val="21"/>
                <w:szCs w:val="21"/>
                <w:lang w:val="en-US" w:eastAsia="zh-CN"/>
              </w:rPr>
              <w:t>6号</w:t>
            </w:r>
          </w:p>
        </w:tc>
        <w:tc>
          <w:tcPr>
            <w:tcW w:w="486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rPr>
              <w:t>电话：</w:t>
            </w:r>
          </w:p>
        </w:tc>
        <w:tc>
          <w:tcPr>
            <w:tcW w:w="4860" w:type="dxa"/>
            <w:vAlign w:val="center"/>
          </w:tcPr>
          <w:p>
            <w:pPr>
              <w:spacing w:line="360" w:lineRule="auto"/>
              <w:jc w:val="both"/>
              <w:rPr>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开户银行：</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账号：</w:t>
            </w:r>
          </w:p>
        </w:tc>
        <w:tc>
          <w:tcPr>
            <w:tcW w:w="4860" w:type="dxa"/>
            <w:vAlign w:val="center"/>
          </w:tcPr>
          <w:p>
            <w:pPr>
              <w:spacing w:line="360" w:lineRule="auto"/>
              <w:jc w:val="both"/>
              <w:rPr>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r>
    </w:tbl>
    <w:p>
      <w:pPr>
        <w:pStyle w:val="10"/>
        <w:rPr>
          <w:rFonts w:ascii="Times New Roman"/>
          <w:b/>
          <w:bCs/>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pStyle w:val="2"/>
        <w:rPr>
          <w:rFonts w:hint="eastAsia"/>
          <w:b/>
          <w:color w:val="000000"/>
          <w:sz w:val="32"/>
          <w:szCs w:val="32"/>
          <w:lang w:eastAsia="zh-CN"/>
        </w:rPr>
      </w:pPr>
    </w:p>
    <w:p>
      <w:pPr>
        <w:rPr>
          <w:rFonts w:hint="eastAsia"/>
          <w:b/>
          <w:color w:val="000000"/>
          <w:sz w:val="32"/>
          <w:szCs w:val="32"/>
          <w:lang w:eastAsia="zh-CN"/>
        </w:rPr>
      </w:pPr>
    </w:p>
    <w:p>
      <w:pPr>
        <w:pStyle w:val="2"/>
        <w:rPr>
          <w:rFonts w:hint="eastAsia"/>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eastAsia="zh-CN"/>
        </w:rPr>
        <w:t>外置油泵三通阀组件</w:t>
      </w:r>
      <w:r>
        <w:rPr>
          <w:rFonts w:hint="eastAsia" w:ascii="Times New Roman" w:hAnsi="Times New Roman" w:cs="Times New Roman"/>
          <w:b/>
          <w:bCs/>
          <w:sz w:val="44"/>
          <w:szCs w:val="44"/>
          <w:lang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8</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2336;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外置油泵三通阀组件采购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pPr>
      <w:r>
        <w:rPr>
          <w:rFonts w:hint="eastAsia"/>
          <w:b/>
          <w:sz w:val="28"/>
          <w:szCs w:val="28"/>
        </w:rPr>
        <w:t>附件4</w:t>
      </w:r>
    </w:p>
    <w:p>
      <w:pPr>
        <w:pStyle w:val="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b/>
          <w:bCs/>
          <w:sz w:val="24"/>
          <w:szCs w:val="24"/>
          <w:u w:val="single"/>
          <w:lang w:eastAsia="zh-CN"/>
        </w:rPr>
        <w:t>外置油泵三通阀组件</w:t>
      </w:r>
      <w:r>
        <w:rPr>
          <w:rFonts w:hint="eastAsia" w:asciiTheme="minorEastAsia" w:hAnsiTheme="minorEastAsia" w:eastAsiaTheme="minorEastAsia"/>
          <w:b/>
          <w:bCs/>
          <w:sz w:val="24"/>
          <w:szCs w:val="24"/>
          <w:u w:val="single"/>
          <w:lang w:val="en-US"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b/>
          <w:bCs/>
          <w:sz w:val="24"/>
          <w:szCs w:val="24"/>
          <w:u w:val="single"/>
          <w:lang w:eastAsia="zh-CN"/>
        </w:rPr>
        <w:t>外置油泵三通阀组件采购</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/台，数量：2套，共计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w:t>
      </w:r>
      <w:r>
        <w:rPr>
          <w:rFonts w:hint="eastAsia"/>
          <w:sz w:val="24"/>
          <w:szCs w:val="24"/>
          <w:highlight w:val="none"/>
        </w:rPr>
        <w:t>3）合同款的10%为质保金，质保期为</w:t>
      </w:r>
      <w:r>
        <w:rPr>
          <w:rFonts w:hint="eastAsia"/>
          <w:sz w:val="24"/>
          <w:szCs w:val="24"/>
          <w:highlight w:val="none"/>
          <w:lang w:val="en-US" w:eastAsia="zh-CN"/>
        </w:rPr>
        <w:t>12套</w:t>
      </w:r>
      <w:r>
        <w:rPr>
          <w:rFonts w:hint="eastAsia"/>
          <w:sz w:val="24"/>
          <w:szCs w:val="24"/>
          <w:highlight w:val="none"/>
        </w:rPr>
        <w:t>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left="1258" w:leftChars="572"/>
        <w:rPr>
          <w:sz w:val="24"/>
          <w:szCs w:val="24"/>
          <w:u w:val="single"/>
        </w:rPr>
      </w:pPr>
      <w:r>
        <w:rPr>
          <w:rFonts w:hint="eastAsia"/>
          <w:sz w:val="24"/>
          <w:szCs w:val="24"/>
        </w:rPr>
        <w:t>4、</w:t>
      </w:r>
      <w:r>
        <w:rPr>
          <w:rFonts w:hint="eastAsia"/>
          <w:b/>
          <w:bCs/>
          <w:sz w:val="24"/>
          <w:szCs w:val="24"/>
        </w:rPr>
        <w:t>品牌：</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3"/>
        <w:rPr>
          <w:rFonts w:hint="eastAsia"/>
          <w:sz w:val="24"/>
          <w:szCs w:val="24"/>
          <w:lang w:eastAsia="zh-CN"/>
        </w:rPr>
      </w:pPr>
    </w:p>
    <w:p>
      <w:pPr>
        <w:pStyle w:val="3"/>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24"/>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724"/>
        <w:gridCol w:w="3615"/>
        <w:gridCol w:w="87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5" w:type="dxa"/>
            <w:shd w:val="clear" w:color="auto" w:fill="auto"/>
            <w:vAlign w:val="center"/>
          </w:tcPr>
          <w:p>
            <w:pPr>
              <w:spacing w:line="480" w:lineRule="auto"/>
              <w:ind w:right="-262" w:rightChars="-119"/>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序号</w:t>
            </w:r>
          </w:p>
        </w:tc>
        <w:tc>
          <w:tcPr>
            <w:tcW w:w="1418" w:type="dxa"/>
            <w:vAlign w:val="center"/>
          </w:tcPr>
          <w:p>
            <w:pPr>
              <w:spacing w:line="480" w:lineRule="auto"/>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物</w:t>
            </w:r>
            <w:r>
              <w:rPr>
                <w:rFonts w:hint="eastAsia" w:cs="华文楷体" w:asciiTheme="minorEastAsia" w:hAnsiTheme="minorEastAsia" w:eastAsiaTheme="minorEastAsia"/>
                <w:sz w:val="24"/>
                <w:szCs w:val="24"/>
                <w:lang w:val="en-US" w:eastAsia="zh-CN"/>
              </w:rPr>
              <w:t>料</w:t>
            </w:r>
            <w:r>
              <w:rPr>
                <w:rFonts w:hint="eastAsia" w:cs="华文楷体" w:asciiTheme="minorEastAsia" w:hAnsiTheme="minorEastAsia" w:eastAsiaTheme="minorEastAsia"/>
                <w:sz w:val="24"/>
                <w:szCs w:val="24"/>
              </w:rPr>
              <w:t>编</w:t>
            </w:r>
            <w:r>
              <w:rPr>
                <w:rFonts w:hint="eastAsia" w:cs="华文楷体" w:asciiTheme="minorEastAsia" w:hAnsiTheme="minorEastAsia" w:eastAsiaTheme="minorEastAsia"/>
                <w:sz w:val="24"/>
                <w:szCs w:val="24"/>
                <w:lang w:val="en-US" w:eastAsia="zh-CN"/>
              </w:rPr>
              <w:t>码</w:t>
            </w:r>
          </w:p>
        </w:tc>
        <w:tc>
          <w:tcPr>
            <w:tcW w:w="1724" w:type="dxa"/>
            <w:shd w:val="clear" w:color="auto" w:fill="auto"/>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名称</w:t>
            </w:r>
          </w:p>
        </w:tc>
        <w:tc>
          <w:tcPr>
            <w:tcW w:w="3615" w:type="dxa"/>
            <w:shd w:val="clear" w:color="auto" w:fill="auto"/>
            <w:vAlign w:val="center"/>
          </w:tcPr>
          <w:p>
            <w:pPr>
              <w:spacing w:line="480" w:lineRule="auto"/>
              <w:ind w:right="-557" w:rightChars="-253" w:firstLine="480" w:firstLineChars="200"/>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规格</w:t>
            </w:r>
          </w:p>
        </w:tc>
        <w:tc>
          <w:tcPr>
            <w:tcW w:w="870" w:type="dxa"/>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数量</w:t>
            </w:r>
          </w:p>
        </w:tc>
        <w:tc>
          <w:tcPr>
            <w:tcW w:w="1742" w:type="dxa"/>
            <w:vAlign w:val="center"/>
          </w:tcPr>
          <w:p>
            <w:pPr>
              <w:spacing w:line="480" w:lineRule="auto"/>
              <w:ind w:leftChars="-218" w:hanging="458" w:hangingChars="191"/>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75" w:type="dxa"/>
            <w:shd w:val="clear" w:color="auto" w:fill="auto"/>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000000"/>
                <w:sz w:val="24"/>
                <w:szCs w:val="24"/>
                <w:lang w:val="en-US" w:eastAsia="zh-CN" w:bidi="ar-SA"/>
              </w:rPr>
            </w:pPr>
            <w:r>
              <w:rPr>
                <w:rFonts w:hint="eastAsia" w:cs="Times New Roman" w:asciiTheme="minorEastAsia" w:hAnsiTheme="minorEastAsia" w:eastAsiaTheme="minorEastAsia"/>
                <w:color w:val="000000"/>
                <w:sz w:val="24"/>
                <w:szCs w:val="24"/>
                <w:lang w:val="en-US" w:eastAsia="zh-CN" w:bidi="ar-SA"/>
              </w:rPr>
              <w:t>1</w:t>
            </w:r>
          </w:p>
        </w:tc>
        <w:tc>
          <w:tcPr>
            <w:tcW w:w="1418" w:type="dxa"/>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000000"/>
                <w:sz w:val="24"/>
                <w:szCs w:val="24"/>
                <w:lang w:val="en-US" w:eastAsia="zh-CN" w:bidi="ar-SA"/>
              </w:rPr>
            </w:pPr>
            <w:r>
              <w:rPr>
                <w:rFonts w:hint="eastAsia" w:ascii="宋体" w:hAnsi="宋体" w:eastAsia="宋体" w:cs="宋体"/>
                <w:i w:val="0"/>
                <w:color w:val="000000"/>
                <w:kern w:val="0"/>
                <w:sz w:val="22"/>
                <w:szCs w:val="22"/>
                <w:u w:val="none"/>
                <w:lang w:val="en-US" w:eastAsia="zh-CN" w:bidi="ar"/>
              </w:rPr>
              <w:t>1525990077</w:t>
            </w:r>
          </w:p>
        </w:tc>
        <w:tc>
          <w:tcPr>
            <w:tcW w:w="1724"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000000"/>
                <w:sz w:val="24"/>
                <w:szCs w:val="24"/>
                <w:lang w:val="en-US" w:eastAsia="zh-CN" w:bidi="ar-SA"/>
              </w:rPr>
            </w:pPr>
            <w:r>
              <w:rPr>
                <w:rFonts w:hint="eastAsia" w:ascii="宋体" w:hAnsi="宋体" w:eastAsia="宋体" w:cs="宋体"/>
                <w:i w:val="0"/>
                <w:color w:val="000000"/>
                <w:kern w:val="0"/>
                <w:sz w:val="22"/>
                <w:szCs w:val="22"/>
                <w:u w:val="none"/>
                <w:lang w:val="en-US" w:eastAsia="zh-CN" w:bidi="ar"/>
              </w:rPr>
              <w:t>外置油泵三通阀组件</w:t>
            </w:r>
          </w:p>
        </w:tc>
        <w:tc>
          <w:tcPr>
            <w:tcW w:w="3615"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000000"/>
                <w:sz w:val="24"/>
                <w:szCs w:val="24"/>
                <w:lang w:val="en-US" w:eastAsia="zh-CN" w:bidi="ar-SA"/>
              </w:rPr>
            </w:pPr>
            <w:r>
              <w:rPr>
                <w:rFonts w:hint="eastAsia" w:ascii="宋体" w:hAnsi="宋体" w:eastAsia="宋体" w:cs="宋体"/>
                <w:i w:val="0"/>
                <w:color w:val="000000"/>
                <w:kern w:val="0"/>
                <w:sz w:val="22"/>
                <w:szCs w:val="22"/>
                <w:u w:val="none"/>
                <w:lang w:val="en-US" w:eastAsia="zh-CN" w:bidi="ar"/>
              </w:rPr>
              <w:t>A-201-1/2/3\图号:96QU-VP3N6501\件号:制造商:汉森传动(天津)减速机</w:t>
            </w:r>
          </w:p>
        </w:tc>
        <w:tc>
          <w:tcPr>
            <w:tcW w:w="87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000000"/>
                <w:sz w:val="24"/>
                <w:szCs w:val="24"/>
                <w:lang w:val="en-US" w:eastAsia="zh-CN" w:bidi="ar-SA"/>
              </w:rPr>
            </w:pPr>
            <w:r>
              <w:rPr>
                <w:rFonts w:hint="eastAsia" w:cs="Times New Roman" w:asciiTheme="minorEastAsia" w:hAnsiTheme="minorEastAsia" w:eastAsiaTheme="minorEastAsia"/>
                <w:color w:val="000000"/>
                <w:sz w:val="24"/>
                <w:szCs w:val="24"/>
                <w:lang w:val="en-US" w:eastAsia="zh-CN" w:bidi="ar-SA"/>
              </w:rPr>
              <w:t>2套</w:t>
            </w:r>
          </w:p>
        </w:tc>
        <w:tc>
          <w:tcPr>
            <w:tcW w:w="1742" w:type="dxa"/>
            <w:vAlign w:val="center"/>
          </w:tcPr>
          <w:p>
            <w:pPr>
              <w:jc w:val="center"/>
              <w:rPr>
                <w:rFonts w:hint="eastAsia" w:cs="Times New Roman" w:asciiTheme="minorEastAsia" w:hAnsiTheme="minorEastAsia" w:eastAsiaTheme="minorEastAsia"/>
                <w:color w:val="000000"/>
                <w:sz w:val="24"/>
                <w:szCs w:val="24"/>
                <w:lang w:val="en-US" w:eastAsia="zh-CN" w:bidi="ar-SA"/>
              </w:rPr>
            </w:pPr>
            <w:r>
              <w:rPr>
                <w:rFonts w:hint="eastAsia" w:cs="Times New Roman" w:asciiTheme="minorEastAsia" w:hAnsiTheme="minorEastAsia" w:eastAsiaTheme="minorEastAsia"/>
                <w:color w:val="000000"/>
                <w:sz w:val="24"/>
                <w:szCs w:val="24"/>
                <w:lang w:val="en-US" w:eastAsia="zh-CN" w:bidi="ar-SA"/>
              </w:rPr>
              <w:t>支持现场</w:t>
            </w:r>
          </w:p>
          <w:p>
            <w:pPr>
              <w:jc w:val="center"/>
              <w:rPr>
                <w:rFonts w:asciiTheme="minorEastAsia" w:hAnsiTheme="minorEastAsia" w:eastAsiaTheme="minorEastAsia"/>
                <w:sz w:val="24"/>
                <w:szCs w:val="24"/>
              </w:rPr>
            </w:pPr>
            <w:r>
              <w:rPr>
                <w:rFonts w:hint="eastAsia" w:cs="Times New Roman" w:asciiTheme="minorEastAsia" w:hAnsiTheme="minorEastAsia" w:eastAsiaTheme="minorEastAsia"/>
                <w:color w:val="000000"/>
                <w:sz w:val="24"/>
                <w:szCs w:val="24"/>
                <w:lang w:val="en-US" w:eastAsia="zh-CN" w:bidi="ar-SA"/>
              </w:rPr>
              <w:t>测绘制作</w:t>
            </w:r>
          </w:p>
        </w:tc>
      </w:tr>
    </w:tbl>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val="en-US" w:eastAsia="zh-CN"/>
        </w:rPr>
      </w:pPr>
      <w:r>
        <w:rPr>
          <w:rFonts w:hint="eastAsia" w:ascii="Times New Roman"/>
          <w:bCs w:val="0"/>
          <w:sz w:val="24"/>
          <w:szCs w:val="24"/>
          <w:lang w:val="en-US" w:eastAsia="zh-CN"/>
        </w:rPr>
        <w:t>如附图：</w:t>
      </w:r>
    </w:p>
    <w:p>
      <w:pPr>
        <w:spacing w:line="360" w:lineRule="auto"/>
        <w:ind w:firstLine="480" w:firstLineChars="200"/>
        <w:rPr>
          <w:rFonts w:ascii="Times New Roman"/>
          <w:bCs w:val="0"/>
          <w:sz w:val="24"/>
          <w:szCs w:val="24"/>
          <w:lang w:eastAsia="zh-CN"/>
        </w:rPr>
      </w:pPr>
    </w:p>
    <w:p>
      <w:pPr>
        <w:pStyle w:val="2"/>
        <w:rPr>
          <w:lang w:eastAsia="zh-CN"/>
        </w:rPr>
      </w:pPr>
      <w:r>
        <w:rPr>
          <w:lang w:eastAsia="zh-CN"/>
        </w:rPr>
        <w:drawing>
          <wp:inline distT="0" distB="0" distL="114300" distR="114300">
            <wp:extent cx="6142355" cy="4150360"/>
            <wp:effectExtent l="0" t="0" r="10795" b="2540"/>
            <wp:docPr id="3" name="图片 3" descr="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纸"/>
                    <pic:cNvPicPr>
                      <a:picLocks noChangeAspect="1"/>
                    </pic:cNvPicPr>
                  </pic:nvPicPr>
                  <pic:blipFill>
                    <a:blip r:embed="rId7"/>
                    <a:stretch>
                      <a:fillRect/>
                    </a:stretch>
                  </pic:blipFill>
                  <pic:spPr>
                    <a:xfrm>
                      <a:off x="0" y="0"/>
                      <a:ext cx="6142355" cy="4150360"/>
                    </a:xfrm>
                    <a:prstGeom prst="rect">
                      <a:avLst/>
                    </a:prstGeom>
                  </pic:spPr>
                </pic:pic>
              </a:graphicData>
            </a:graphic>
          </wp:inline>
        </w:drawing>
      </w: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sectPr>
      <w:headerReference r:id="rId5" w:type="default"/>
      <w:pgSz w:w="11910" w:h="16840"/>
      <w:pgMar w:top="1502" w:right="992" w:bottom="1258" w:left="1242" w:header="0" w:footer="5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-279400</wp:posOffset>
              </wp:positionV>
              <wp:extent cx="1828800" cy="433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34.15pt;width:144pt;mso-position-horizontal:center;mso-position-horizontal-relative:margin;mso-wrap-style:none;z-index:251661312;mso-width-relative:page;mso-height-relative:page;" filled="f" stroked="f" coordsize="21600,21600" o:gfxdata="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YPIzdYAAAAHAQAADwAAAAAAAAABACAAAAAiAAAAZHJzL2Rvd25yZXYu&#10;eG1sUEsBAhQAFAAAAAgAh07iQKb4O3E2AgAAYAQAAA4AAAAAAAAAAQAgAAAAJQEAAGRycy9lMm9E&#10;b2MueG1sUEsFBgAAAAAGAAYAWQEAAM0FA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0754"/>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11B3C08"/>
    <w:rsid w:val="029D7B85"/>
    <w:rsid w:val="0367315B"/>
    <w:rsid w:val="03863E76"/>
    <w:rsid w:val="03E847BA"/>
    <w:rsid w:val="04C46F27"/>
    <w:rsid w:val="061139E5"/>
    <w:rsid w:val="062C023E"/>
    <w:rsid w:val="06F50B00"/>
    <w:rsid w:val="076E1278"/>
    <w:rsid w:val="087F30EE"/>
    <w:rsid w:val="08D1141D"/>
    <w:rsid w:val="09680196"/>
    <w:rsid w:val="0B296DE2"/>
    <w:rsid w:val="0B7606CD"/>
    <w:rsid w:val="0CEC2637"/>
    <w:rsid w:val="0D152056"/>
    <w:rsid w:val="0D520823"/>
    <w:rsid w:val="0D704EEE"/>
    <w:rsid w:val="0EEC5213"/>
    <w:rsid w:val="0FBB2AA9"/>
    <w:rsid w:val="10294AA3"/>
    <w:rsid w:val="10E40CA0"/>
    <w:rsid w:val="119B15AF"/>
    <w:rsid w:val="11A8516E"/>
    <w:rsid w:val="1281134A"/>
    <w:rsid w:val="136130D9"/>
    <w:rsid w:val="14530DB8"/>
    <w:rsid w:val="15342061"/>
    <w:rsid w:val="15546984"/>
    <w:rsid w:val="1571589E"/>
    <w:rsid w:val="163810E9"/>
    <w:rsid w:val="164500FE"/>
    <w:rsid w:val="18D85DB9"/>
    <w:rsid w:val="18DD4F7E"/>
    <w:rsid w:val="193D64DE"/>
    <w:rsid w:val="195B58A2"/>
    <w:rsid w:val="1A9C771F"/>
    <w:rsid w:val="1AED4C21"/>
    <w:rsid w:val="1B446846"/>
    <w:rsid w:val="1C7241F1"/>
    <w:rsid w:val="1CEC66D6"/>
    <w:rsid w:val="1D581D99"/>
    <w:rsid w:val="1D9220E3"/>
    <w:rsid w:val="1E085A14"/>
    <w:rsid w:val="1E292449"/>
    <w:rsid w:val="1EB71B1C"/>
    <w:rsid w:val="1EE21CAD"/>
    <w:rsid w:val="1F044534"/>
    <w:rsid w:val="1FA4685B"/>
    <w:rsid w:val="1FF43DDB"/>
    <w:rsid w:val="20633EC5"/>
    <w:rsid w:val="20E43EB1"/>
    <w:rsid w:val="21933AA2"/>
    <w:rsid w:val="22AA7317"/>
    <w:rsid w:val="23D76621"/>
    <w:rsid w:val="256E3003"/>
    <w:rsid w:val="25A20865"/>
    <w:rsid w:val="25B74D1A"/>
    <w:rsid w:val="25BF356F"/>
    <w:rsid w:val="25DB0C2D"/>
    <w:rsid w:val="2606538D"/>
    <w:rsid w:val="269469E7"/>
    <w:rsid w:val="29FC3B14"/>
    <w:rsid w:val="2AB2657F"/>
    <w:rsid w:val="2B11792E"/>
    <w:rsid w:val="2B9057E9"/>
    <w:rsid w:val="2CA57894"/>
    <w:rsid w:val="2EB074DD"/>
    <w:rsid w:val="303B0899"/>
    <w:rsid w:val="306C6CAE"/>
    <w:rsid w:val="30D575BA"/>
    <w:rsid w:val="31C54755"/>
    <w:rsid w:val="3216608C"/>
    <w:rsid w:val="3268767C"/>
    <w:rsid w:val="344713FE"/>
    <w:rsid w:val="34CE14C6"/>
    <w:rsid w:val="34D84CEC"/>
    <w:rsid w:val="37AF5AB7"/>
    <w:rsid w:val="391B2166"/>
    <w:rsid w:val="39AE2BBC"/>
    <w:rsid w:val="3B1C3371"/>
    <w:rsid w:val="3BB245ED"/>
    <w:rsid w:val="3C2D1CAF"/>
    <w:rsid w:val="3CC23198"/>
    <w:rsid w:val="3DDF4815"/>
    <w:rsid w:val="3FE669E5"/>
    <w:rsid w:val="402903A9"/>
    <w:rsid w:val="416E4815"/>
    <w:rsid w:val="483E701C"/>
    <w:rsid w:val="486C07F3"/>
    <w:rsid w:val="492B4BE8"/>
    <w:rsid w:val="49A31EDC"/>
    <w:rsid w:val="4A222D53"/>
    <w:rsid w:val="4BEC1A5B"/>
    <w:rsid w:val="4DF91097"/>
    <w:rsid w:val="4F7256E0"/>
    <w:rsid w:val="500F48EF"/>
    <w:rsid w:val="50F63E28"/>
    <w:rsid w:val="52105747"/>
    <w:rsid w:val="5221007F"/>
    <w:rsid w:val="52926B5A"/>
    <w:rsid w:val="532903B4"/>
    <w:rsid w:val="53A67610"/>
    <w:rsid w:val="545C5E51"/>
    <w:rsid w:val="5486175B"/>
    <w:rsid w:val="56BD11E9"/>
    <w:rsid w:val="56DF49FA"/>
    <w:rsid w:val="575C4DBC"/>
    <w:rsid w:val="57633E10"/>
    <w:rsid w:val="57667D24"/>
    <w:rsid w:val="57CE5BC3"/>
    <w:rsid w:val="58BC6C8E"/>
    <w:rsid w:val="59F5351B"/>
    <w:rsid w:val="5A806ED1"/>
    <w:rsid w:val="5A872A61"/>
    <w:rsid w:val="5AE1516A"/>
    <w:rsid w:val="5B6A3A79"/>
    <w:rsid w:val="5C1A5F7B"/>
    <w:rsid w:val="5C8277EA"/>
    <w:rsid w:val="5CC36560"/>
    <w:rsid w:val="5E88034A"/>
    <w:rsid w:val="5F1D13A6"/>
    <w:rsid w:val="61616BF1"/>
    <w:rsid w:val="61AA2B18"/>
    <w:rsid w:val="61AE1852"/>
    <w:rsid w:val="627C4924"/>
    <w:rsid w:val="62BE744D"/>
    <w:rsid w:val="64422A6F"/>
    <w:rsid w:val="645771F8"/>
    <w:rsid w:val="652C0473"/>
    <w:rsid w:val="68B757AA"/>
    <w:rsid w:val="6A54112D"/>
    <w:rsid w:val="6A5912F3"/>
    <w:rsid w:val="6AA035AE"/>
    <w:rsid w:val="6D2A2CD8"/>
    <w:rsid w:val="6E0F2E14"/>
    <w:rsid w:val="6E1A1323"/>
    <w:rsid w:val="6EAC3A35"/>
    <w:rsid w:val="6F1E141D"/>
    <w:rsid w:val="6F5354F8"/>
    <w:rsid w:val="710F3BCF"/>
    <w:rsid w:val="71DE44CD"/>
    <w:rsid w:val="740A2BDE"/>
    <w:rsid w:val="749E5291"/>
    <w:rsid w:val="74C90132"/>
    <w:rsid w:val="751839E0"/>
    <w:rsid w:val="75647DB0"/>
    <w:rsid w:val="76274F93"/>
    <w:rsid w:val="77092B5C"/>
    <w:rsid w:val="778B1930"/>
    <w:rsid w:val="786632E3"/>
    <w:rsid w:val="78D95F9C"/>
    <w:rsid w:val="78DC4EE3"/>
    <w:rsid w:val="79CD50BE"/>
    <w:rsid w:val="79CF13B5"/>
    <w:rsid w:val="79EB3F2F"/>
    <w:rsid w:val="7B11789E"/>
    <w:rsid w:val="7B6C3EF3"/>
    <w:rsid w:val="7D827361"/>
    <w:rsid w:val="7DC94A0A"/>
    <w:rsid w:val="7F55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1"/>
    <w:next w:val="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yperlink"/>
    <w:basedOn w:val="26"/>
    <w:qFormat/>
    <w:uiPriority w:val="99"/>
    <w:rPr>
      <w:color w:val="0000FF"/>
      <w:u w:val="single"/>
    </w:rPr>
  </w:style>
  <w:style w:type="character" w:styleId="32">
    <w:name w:val="HTML Code"/>
    <w:basedOn w:val="26"/>
    <w:qFormat/>
    <w:uiPriority w:val="0"/>
    <w:rPr>
      <w:rFonts w:ascii="Courier New" w:hAnsi="Courier New"/>
      <w:sz w:val="20"/>
    </w:rPr>
  </w:style>
  <w:style w:type="table" w:customStyle="1" w:styleId="33">
    <w:name w:val="Table Normal"/>
    <w:unhideWhenUsed/>
    <w:qFormat/>
    <w:uiPriority w:val="2"/>
    <w:tblPr>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6"/>
    <w:link w:val="14"/>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6"/>
    <w:qFormat/>
    <w:uiPriority w:val="0"/>
    <w:rPr>
      <w:color w:val="0000FF"/>
      <w:sz w:val="18"/>
      <w:szCs w:val="18"/>
      <w:u w:val="none"/>
      <w:bdr w:val="single" w:color="DCDCDC" w:sz="8" w:space="0"/>
      <w:shd w:val="clear" w:color="auto" w:fill="FFFFFF"/>
    </w:rPr>
  </w:style>
  <w:style w:type="character" w:customStyle="1" w:styleId="41">
    <w:name w:val="批注框文本 Char"/>
    <w:basedOn w:val="26"/>
    <w:link w:val="16"/>
    <w:qFormat/>
    <w:uiPriority w:val="99"/>
    <w:rPr>
      <w:rFonts w:ascii="宋体" w:hAnsi="宋体" w:cs="宋体"/>
      <w:sz w:val="18"/>
      <w:szCs w:val="18"/>
      <w:lang w:eastAsia="en-US"/>
    </w:rPr>
  </w:style>
  <w:style w:type="character" w:customStyle="1" w:styleId="42">
    <w:name w:val="页脚 Char"/>
    <w:basedOn w:val="26"/>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6"/>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6"/>
    <w:link w:val="5"/>
    <w:qFormat/>
    <w:uiPriority w:val="0"/>
    <w:rPr>
      <w:rFonts w:ascii="宋体" w:hAnsi="宋体" w:cs="宋体"/>
      <w:b/>
      <w:bCs/>
      <w:sz w:val="32"/>
      <w:szCs w:val="32"/>
      <w:lang w:eastAsia="en-US"/>
    </w:rPr>
  </w:style>
  <w:style w:type="character" w:customStyle="1" w:styleId="47">
    <w:name w:val="批注文字 Char"/>
    <w:basedOn w:val="26"/>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6"/>
    <w:link w:val="22"/>
    <w:qFormat/>
    <w:uiPriority w:val="0"/>
    <w:rPr>
      <w:rFonts w:ascii="宋体" w:hAnsi="宋体" w:cs="宋体"/>
      <w:sz w:val="22"/>
      <w:szCs w:val="22"/>
      <w:lang w:eastAsia="en-US"/>
    </w:rPr>
  </w:style>
  <w:style w:type="character" w:customStyle="1" w:styleId="50">
    <w:name w:val="正文文本缩进 2 Char"/>
    <w:basedOn w:val="26"/>
    <w:link w:val="15"/>
    <w:qFormat/>
    <w:uiPriority w:val="0"/>
    <w:rPr>
      <w:rFonts w:ascii="宋体" w:hAnsi="宋体" w:cs="宋体"/>
      <w:sz w:val="22"/>
      <w:szCs w:val="22"/>
      <w:lang w:eastAsia="en-US"/>
    </w:rPr>
  </w:style>
  <w:style w:type="character" w:customStyle="1" w:styleId="51">
    <w:name w:val="纯文本 Char"/>
    <w:basedOn w:val="26"/>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6"/>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6"/>
    <w:link w:val="10"/>
    <w:qFormat/>
    <w:uiPriority w:val="0"/>
    <w:rPr>
      <w:rFonts w:ascii="宋体" w:hAnsi="宋体" w:cs="宋体"/>
      <w:sz w:val="24"/>
      <w:szCs w:val="24"/>
      <w:lang w:eastAsia="en-US"/>
    </w:rPr>
  </w:style>
  <w:style w:type="character" w:customStyle="1" w:styleId="56">
    <w:name w:val="普通文字 Char2"/>
    <w:basedOn w:val="26"/>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6"/>
    <w:link w:val="2"/>
    <w:qFormat/>
    <w:locked/>
    <w:uiPriority w:val="0"/>
    <w:rPr>
      <w:rFonts w:ascii="宋体" w:hAnsi="Calibri"/>
      <w:sz w:val="34"/>
      <w:szCs w:val="22"/>
    </w:rPr>
  </w:style>
  <w:style w:type="character" w:customStyle="1" w:styleId="59">
    <w:name w:val="正文文本缩进 Char"/>
    <w:basedOn w:val="26"/>
    <w:link w:val="11"/>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6"/>
    <w:link w:val="6"/>
    <w:qFormat/>
    <w:uiPriority w:val="99"/>
    <w:rPr>
      <w:rFonts w:ascii="Arial" w:hAnsi="Arial" w:eastAsia="黑体"/>
      <w:b/>
      <w:bCs/>
      <w:kern w:val="2"/>
      <w:sz w:val="28"/>
      <w:szCs w:val="28"/>
    </w:rPr>
  </w:style>
  <w:style w:type="character" w:customStyle="1" w:styleId="62">
    <w:name w:val="文档结构图 Char"/>
    <w:basedOn w:val="26"/>
    <w:link w:val="8"/>
    <w:qFormat/>
    <w:uiPriority w:val="99"/>
    <w:rPr>
      <w:rFonts w:ascii="宋体"/>
      <w:kern w:val="2"/>
      <w:sz w:val="18"/>
      <w:szCs w:val="18"/>
    </w:rPr>
  </w:style>
  <w:style w:type="character" w:customStyle="1" w:styleId="63">
    <w:name w:val="副标题 Char"/>
    <w:basedOn w:val="26"/>
    <w:link w:val="20"/>
    <w:qFormat/>
    <w:uiPriority w:val="99"/>
    <w:rPr>
      <w:rFonts w:ascii="Cambria" w:hAnsi="Cambria"/>
      <w:b/>
      <w:bCs/>
      <w:kern w:val="28"/>
      <w:sz w:val="32"/>
      <w:szCs w:val="32"/>
    </w:rPr>
  </w:style>
  <w:style w:type="character" w:customStyle="1" w:styleId="64">
    <w:name w:val="标题 Char"/>
    <w:basedOn w:val="26"/>
    <w:link w:val="23"/>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6"/>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6"/>
    <w:qFormat/>
    <w:uiPriority w:val="0"/>
  </w:style>
  <w:style w:type="character" w:customStyle="1" w:styleId="75">
    <w:name w:val="common_over_page_btn1"/>
    <w:basedOn w:val="26"/>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 w:type="paragraph" w:customStyle="1" w:styleId="77">
    <w:name w:val="大纲1"/>
    <w:basedOn w:val="1"/>
    <w:qFormat/>
    <w:uiPriority w:val="0"/>
    <w:pPr>
      <w:adjustRightInd w:val="0"/>
      <w:snapToGrid w:val="0"/>
      <w:spacing w:beforeLines="50" w:afterLines="50"/>
      <w:jc w:val="center"/>
      <w:textAlignment w:val="baseline"/>
      <w:outlineLvl w:val="0"/>
    </w:pPr>
    <w:rPr>
      <w:rFonts w:ascii="宋体" w:hAnsi="宋体" w:eastAsia="黑体"/>
      <w:b/>
      <w:bCs/>
      <w:kern w:val="0"/>
      <w:sz w:val="32"/>
      <w:szCs w:val="21"/>
    </w:rPr>
  </w:style>
  <w:style w:type="paragraph" w:customStyle="1" w:styleId="78">
    <w:name w:val="CM7"/>
    <w:basedOn w:val="72"/>
    <w:next w:val="72"/>
    <w:unhideWhenUsed/>
    <w:qFormat/>
    <w:uiPriority w:val="99"/>
    <w:pPr>
      <w:spacing w:after="3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4</TotalTime>
  <ScaleCrop>false</ScaleCrop>
  <LinksUpToDate>false</LinksUpToDate>
  <CharactersWithSpaces>17225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香水百合</cp:lastModifiedBy>
  <dcterms:modified xsi:type="dcterms:W3CDTF">2023-09-12T09:07:39Z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74707ABF652C4CC48AC992668FD6F1E4</vt:lpwstr>
  </property>
</Properties>
</file>