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rPr>
      </w:pPr>
    </w:p>
    <w:p>
      <w:pPr>
        <w:spacing w:line="180" w:lineRule="atLeast"/>
        <w:jc w:val="center"/>
        <w:rPr>
          <w:sz w:val="24"/>
          <w:szCs w:val="24"/>
          <w:lang w:eastAsia="zh-CN"/>
        </w:rPr>
      </w:pPr>
      <w:bookmarkStart w:id="0" w:name="_Toc251742852"/>
      <w:r>
        <w:rPr>
          <w:rFonts w:hint="eastAsia"/>
          <w:b/>
          <w:bCs/>
          <w:sz w:val="36"/>
          <w:szCs w:val="36"/>
          <w:lang w:eastAsia="zh-CN"/>
        </w:rPr>
        <w:t>PTA厂区PV-5403-1/2</w:t>
      </w:r>
      <w:r>
        <w:rPr>
          <w:rFonts w:hint="eastAsia"/>
          <w:b/>
          <w:bCs/>
          <w:sz w:val="36"/>
          <w:szCs w:val="36"/>
          <w:lang w:val="en-US" w:eastAsia="zh-CN"/>
        </w:rPr>
        <w:t>/2</w:t>
      </w:r>
      <w:r>
        <w:rPr>
          <w:rFonts w:hint="eastAsia"/>
          <w:b/>
          <w:bCs/>
          <w:sz w:val="36"/>
          <w:szCs w:val="36"/>
          <w:lang w:eastAsia="zh-CN"/>
        </w:rPr>
        <w:t>阀芯、阀杆</w:t>
      </w:r>
      <w:r>
        <w:rPr>
          <w:rFonts w:hint="eastAsia"/>
          <w:b/>
          <w:sz w:val="36"/>
          <w:szCs w:val="36"/>
          <w:lang w:eastAsia="zh-CN"/>
        </w:rPr>
        <w:t>维修</w:t>
      </w:r>
      <w:r>
        <w:rPr>
          <w:rFonts w:hint="eastAsia"/>
          <w:b/>
          <w:bCs/>
          <w:sz w:val="36"/>
          <w:szCs w:val="36"/>
          <w:lang w:eastAsia="zh-CN"/>
        </w:rPr>
        <w:t>服务合同</w:t>
      </w:r>
      <w:r>
        <w:rPr>
          <w:rFonts w:hint="eastAsia"/>
          <w:sz w:val="24"/>
          <w:szCs w:val="24"/>
          <w:lang w:eastAsia="zh-CN"/>
        </w:rPr>
        <w:t xml:space="preserve"> </w:t>
      </w:r>
    </w:p>
    <w:p>
      <w:pPr>
        <w:spacing w:line="360" w:lineRule="auto"/>
        <w:jc w:val="center"/>
        <w:rPr>
          <w:rFonts w:hint="eastAsia" w:eastAsia="宋体"/>
          <w:sz w:val="24"/>
          <w:szCs w:val="24"/>
          <w:lang w:eastAsia="zh-CN"/>
        </w:rPr>
      </w:pPr>
      <w:r>
        <w:rPr>
          <w:rFonts w:hint="eastAsia"/>
          <w:sz w:val="24"/>
          <w:szCs w:val="24"/>
          <w:lang w:val="en-US" w:eastAsia="zh-CN"/>
        </w:rPr>
        <w:t xml:space="preserve">                          </w:t>
      </w:r>
      <w:r>
        <w:rPr>
          <w:rFonts w:hint="eastAsia"/>
          <w:sz w:val="24"/>
          <w:szCs w:val="24"/>
          <w:lang w:eastAsia="zh-CN"/>
        </w:rPr>
        <w:t>合同编号：</w:t>
      </w:r>
    </w:p>
    <w:p>
      <w:pPr>
        <w:pStyle w:val="2"/>
        <w:spacing w:line="360" w:lineRule="auto"/>
        <w:rPr>
          <w:rFonts w:hint="default" w:eastAsia="宋体"/>
          <w:sz w:val="24"/>
          <w:szCs w:val="24"/>
          <w:lang w:val="en-US" w:eastAsia="zh-CN"/>
        </w:rPr>
      </w:pPr>
      <w:r>
        <w:rPr>
          <w:rFonts w:hint="eastAsia"/>
          <w:sz w:val="24"/>
          <w:szCs w:val="24"/>
        </w:rPr>
        <w:t xml:space="preserve">                                   </w:t>
      </w:r>
      <w:r>
        <w:rPr>
          <w:rFonts w:hint="eastAsia"/>
          <w:sz w:val="24"/>
          <w:szCs w:val="24"/>
          <w:lang w:val="en-US" w:eastAsia="zh-CN"/>
        </w:rPr>
        <w:t xml:space="preserve">         </w:t>
      </w:r>
      <w:r>
        <w:rPr>
          <w:rFonts w:hint="eastAsia"/>
          <w:sz w:val="24"/>
          <w:szCs w:val="24"/>
        </w:rPr>
        <w:t>签订时间：</w:t>
      </w:r>
      <w:r>
        <w:rPr>
          <w:rFonts w:hint="eastAsia"/>
          <w:sz w:val="24"/>
          <w:szCs w:val="24"/>
          <w:u w:val="single"/>
          <w:lang w:val="en-US" w:eastAsia="zh-CN"/>
        </w:rPr>
        <w:t>2023</w:t>
      </w:r>
      <w:r>
        <w:rPr>
          <w:rFonts w:hint="eastAsia"/>
          <w:sz w:val="24"/>
          <w:szCs w:val="24"/>
          <w:lang w:val="en-US" w:eastAsia="zh-CN"/>
        </w:rPr>
        <w:t>年_</w:t>
      </w:r>
      <w:r>
        <w:rPr>
          <w:rFonts w:hint="eastAsia"/>
          <w:sz w:val="24"/>
          <w:szCs w:val="24"/>
          <w:u w:val="single"/>
          <w:lang w:val="en-US" w:eastAsia="zh-CN"/>
        </w:rPr>
        <w:t xml:space="preserve"> </w:t>
      </w:r>
      <w:r>
        <w:rPr>
          <w:rFonts w:hint="eastAsia"/>
          <w:sz w:val="24"/>
          <w:szCs w:val="24"/>
          <w:lang w:val="en-US" w:eastAsia="zh-CN"/>
        </w:rPr>
        <w:t>_月_</w:t>
      </w:r>
      <w:r>
        <w:rPr>
          <w:rFonts w:hint="eastAsia"/>
          <w:sz w:val="24"/>
          <w:szCs w:val="24"/>
          <w:u w:val="single"/>
          <w:lang w:val="en-US" w:eastAsia="zh-CN"/>
        </w:rPr>
        <w:t xml:space="preserve"> </w:t>
      </w:r>
      <w:r>
        <w:rPr>
          <w:rFonts w:hint="eastAsia"/>
          <w:sz w:val="24"/>
          <w:szCs w:val="24"/>
          <w:lang w:val="en-US" w:eastAsia="zh-CN"/>
        </w:rPr>
        <w:t>_日</w:t>
      </w:r>
    </w:p>
    <w:p>
      <w:pPr>
        <w:spacing w:line="360" w:lineRule="auto"/>
        <w:rPr>
          <w:sz w:val="24"/>
          <w:lang w:eastAsia="zh-CN"/>
        </w:rPr>
      </w:pPr>
      <w:r>
        <w:rPr>
          <w:rFonts w:hint="eastAsia"/>
          <w:sz w:val="24"/>
          <w:lang w:eastAsia="zh-CN"/>
        </w:rPr>
        <w:t>甲方（委托方）：</w:t>
      </w:r>
      <w:r>
        <w:rPr>
          <w:rFonts w:hint="eastAsia"/>
          <w:color w:val="000000"/>
          <w:sz w:val="24"/>
          <w:lang w:eastAsia="zh-CN"/>
        </w:rPr>
        <w:t>翔鹭石化（漳州）有限公司</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根据《中华人民共和国民法典》等有关规定，就甲方委托乙方维修</w:t>
      </w:r>
      <w:r>
        <w:rPr>
          <w:rFonts w:hint="eastAsia"/>
          <w:sz w:val="24"/>
          <w:u w:val="single"/>
          <w:lang w:eastAsia="zh-CN"/>
        </w:rPr>
        <w:t xml:space="preserve"> PTA厂区PV-5403-1/2阀芯、阀杆</w:t>
      </w:r>
      <w:r>
        <w:rPr>
          <w:rFonts w:hint="eastAsia"/>
          <w:sz w:val="24"/>
          <w:lang w:eastAsia="zh-CN"/>
        </w:rPr>
        <w:t>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6"/>
        </w:numPr>
        <w:spacing w:line="360" w:lineRule="auto"/>
        <w:rPr>
          <w:rFonts w:hint="eastAsia"/>
          <w:b/>
          <w:sz w:val="24"/>
          <w:lang w:eastAsia="zh-CN"/>
        </w:rPr>
      </w:pPr>
      <w:r>
        <w:rPr>
          <w:rFonts w:hint="eastAsia"/>
          <w:b/>
          <w:sz w:val="24"/>
          <w:lang w:eastAsia="zh-CN"/>
        </w:rPr>
        <w:t>维修设备名称、型号、品牌、数量、价格等</w:t>
      </w:r>
    </w:p>
    <w:tbl>
      <w:tblPr>
        <w:tblStyle w:val="48"/>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76"/>
        <w:gridCol w:w="2346"/>
        <w:gridCol w:w="616"/>
        <w:gridCol w:w="943"/>
        <w:gridCol w:w="1311"/>
        <w:gridCol w:w="1537"/>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8" w:type="dxa"/>
            <w:vAlign w:val="center"/>
          </w:tcPr>
          <w:p>
            <w:pPr>
              <w:widowControl/>
              <w:autoSpaceDE/>
              <w:autoSpaceDN/>
              <w:jc w:val="center"/>
              <w:rPr>
                <w:lang w:eastAsia="zh-CN"/>
              </w:rPr>
            </w:pPr>
            <w:r>
              <w:rPr>
                <w:lang w:eastAsia="zh-CN"/>
              </w:rPr>
              <w:t>序号</w:t>
            </w:r>
          </w:p>
        </w:tc>
        <w:tc>
          <w:tcPr>
            <w:tcW w:w="1576" w:type="dxa"/>
            <w:vAlign w:val="center"/>
          </w:tcPr>
          <w:p>
            <w:pPr>
              <w:widowControl/>
              <w:autoSpaceDE/>
              <w:autoSpaceDN/>
              <w:jc w:val="center"/>
              <w:rPr>
                <w:lang w:eastAsia="zh-CN"/>
              </w:rPr>
            </w:pPr>
            <w:r>
              <w:rPr>
                <w:rFonts w:hint="eastAsia"/>
                <w:lang w:eastAsia="zh-CN"/>
              </w:rPr>
              <w:t>维修设备名称</w:t>
            </w:r>
          </w:p>
        </w:tc>
        <w:tc>
          <w:tcPr>
            <w:tcW w:w="2346" w:type="dxa"/>
            <w:vAlign w:val="center"/>
          </w:tcPr>
          <w:p>
            <w:pPr>
              <w:widowControl/>
              <w:autoSpaceDE/>
              <w:autoSpaceDN/>
              <w:jc w:val="center"/>
              <w:rPr>
                <w:lang w:eastAsia="zh-CN"/>
              </w:rPr>
            </w:pPr>
            <w:r>
              <w:rPr>
                <w:lang w:eastAsia="zh-CN"/>
              </w:rPr>
              <w:t>规格</w:t>
            </w:r>
            <w:r>
              <w:rPr>
                <w:rFonts w:hint="eastAsia"/>
                <w:lang w:eastAsia="zh-CN"/>
              </w:rPr>
              <w:t>/型号</w:t>
            </w:r>
          </w:p>
        </w:tc>
        <w:tc>
          <w:tcPr>
            <w:tcW w:w="616"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869"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98" w:type="dxa"/>
            <w:vAlign w:val="center"/>
          </w:tcPr>
          <w:p>
            <w:pPr>
              <w:widowControl/>
              <w:autoSpaceDE/>
              <w:autoSpaceDN/>
              <w:jc w:val="center"/>
              <w:rPr>
                <w:lang w:eastAsia="zh-CN"/>
              </w:rPr>
            </w:pPr>
            <w:r>
              <w:rPr>
                <w:rFonts w:hint="eastAsia"/>
                <w:lang w:eastAsia="zh-CN"/>
              </w:rPr>
              <w:t>1</w:t>
            </w:r>
          </w:p>
        </w:tc>
        <w:tc>
          <w:tcPr>
            <w:tcW w:w="1576" w:type="dxa"/>
            <w:vAlign w:val="center"/>
          </w:tcPr>
          <w:p>
            <w:pPr>
              <w:widowControl/>
              <w:jc w:val="center"/>
              <w:textAlignment w:val="top"/>
              <w:rPr>
                <w:lang w:eastAsia="zh-CN"/>
              </w:rPr>
            </w:pPr>
            <w:r>
              <w:rPr>
                <w:rFonts w:hint="eastAsia"/>
                <w:lang w:val="en-US" w:eastAsia="zh-CN"/>
              </w:rPr>
              <w:t>PTA厂区PV-5403-1/2阀芯、阀杆维修</w:t>
            </w:r>
          </w:p>
        </w:tc>
        <w:tc>
          <w:tcPr>
            <w:tcW w:w="2346" w:type="dxa"/>
            <w:vAlign w:val="center"/>
          </w:tcPr>
          <w:p>
            <w:pPr>
              <w:widowControl/>
              <w:autoSpaceDE/>
              <w:autoSpaceDN/>
              <w:jc w:val="center"/>
              <w:rPr>
                <w:rFonts w:hint="eastAsia" w:eastAsia="宋体"/>
                <w:lang w:val="en-US" w:eastAsia="zh-CN"/>
              </w:rPr>
            </w:pPr>
            <w:r>
              <w:rPr>
                <w:rFonts w:hint="eastAsia"/>
                <w:lang w:val="en-US" w:eastAsia="zh-CN"/>
              </w:rPr>
              <w:t>详见附件1、《PTA厂区PV-5403-1/2阀芯、阀杆维修发包说明》</w:t>
            </w:r>
          </w:p>
        </w:tc>
        <w:tc>
          <w:tcPr>
            <w:tcW w:w="616" w:type="dxa"/>
            <w:vAlign w:val="center"/>
          </w:tcPr>
          <w:p>
            <w:pPr>
              <w:widowControl/>
              <w:jc w:val="center"/>
              <w:textAlignment w:val="top"/>
              <w:rPr>
                <w:rFonts w:hint="default"/>
                <w:lang w:val="en-US" w:eastAsia="zh-CN"/>
              </w:rPr>
            </w:pPr>
            <w:r>
              <w:rPr>
                <w:rFonts w:hint="eastAsia"/>
                <w:lang w:val="en-US" w:eastAsia="zh-CN"/>
              </w:rPr>
              <w:t>2</w:t>
            </w:r>
          </w:p>
        </w:tc>
        <w:tc>
          <w:tcPr>
            <w:tcW w:w="943" w:type="dxa"/>
            <w:vAlign w:val="center"/>
          </w:tcPr>
          <w:p>
            <w:pPr>
              <w:widowControl/>
              <w:jc w:val="center"/>
              <w:textAlignment w:val="top"/>
              <w:rPr>
                <w:rFonts w:hint="default"/>
                <w:lang w:val="en-US" w:eastAsia="zh-CN"/>
              </w:rPr>
            </w:pPr>
            <w:r>
              <w:rPr>
                <w:rFonts w:hint="eastAsia"/>
                <w:lang w:val="en-US" w:eastAsia="zh-CN"/>
              </w:rPr>
              <w:t>根</w:t>
            </w:r>
          </w:p>
        </w:tc>
        <w:tc>
          <w:tcPr>
            <w:tcW w:w="1311" w:type="dxa"/>
            <w:vAlign w:val="center"/>
          </w:tcPr>
          <w:p>
            <w:pPr>
              <w:widowControl/>
              <w:autoSpaceDE/>
              <w:autoSpaceDN/>
              <w:jc w:val="center"/>
              <w:rPr>
                <w:rFonts w:hint="default"/>
                <w:lang w:val="en-US" w:eastAsia="zh-CN"/>
              </w:rPr>
            </w:pPr>
            <w:r>
              <w:rPr>
                <w:rFonts w:hint="eastAsia"/>
                <w:lang w:val="en-US" w:eastAsia="zh-CN"/>
              </w:rPr>
              <w:t xml:space="preserve"> </w:t>
            </w:r>
          </w:p>
        </w:tc>
        <w:tc>
          <w:tcPr>
            <w:tcW w:w="1537" w:type="dxa"/>
            <w:vAlign w:val="center"/>
          </w:tcPr>
          <w:p>
            <w:pPr>
              <w:widowControl/>
              <w:autoSpaceDE/>
              <w:autoSpaceDN/>
              <w:jc w:val="center"/>
              <w:rPr>
                <w:lang w:eastAsia="zh-CN"/>
              </w:rPr>
            </w:pPr>
            <w:r>
              <w:rPr>
                <w:rFonts w:hint="eastAsia"/>
                <w:lang w:val="en-US" w:eastAsia="zh-CN"/>
              </w:rPr>
              <w:t xml:space="preserve"> </w:t>
            </w:r>
          </w:p>
        </w:tc>
        <w:tc>
          <w:tcPr>
            <w:tcW w:w="869"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179" w:type="dxa"/>
            <w:gridSpan w:val="5"/>
            <w:vAlign w:val="center"/>
          </w:tcPr>
          <w:p>
            <w:pPr>
              <w:widowControl/>
              <w:autoSpaceDE/>
              <w:autoSpaceDN/>
              <w:jc w:val="center"/>
              <w:rPr>
                <w:rFonts w:hint="eastAsia"/>
                <w:lang w:val="en-US" w:eastAsia="zh-CN"/>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3717" w:type="dxa"/>
            <w:gridSpan w:val="3"/>
            <w:vAlign w:val="center"/>
          </w:tcPr>
          <w:p>
            <w:pPr>
              <w:widowControl/>
              <w:autoSpaceDE/>
              <w:autoSpaceDN/>
              <w:jc w:val="center"/>
              <w:rPr>
                <w:lang w:eastAsia="zh-CN"/>
              </w:rPr>
            </w:pPr>
            <w:r>
              <w:rPr>
                <w:rFonts w:hint="eastAsia"/>
                <w:lang w:val="en-US" w:eastAsia="zh-CN"/>
              </w:rPr>
              <w:t>元整</w:t>
            </w:r>
          </w:p>
        </w:tc>
      </w:tr>
    </w:tbl>
    <w:p>
      <w:pPr>
        <w:widowControl/>
        <w:spacing w:line="360" w:lineRule="auto"/>
        <w:ind w:firstLine="480" w:firstLineChars="200"/>
        <w:rPr>
          <w:color w:val="000000"/>
          <w:sz w:val="24"/>
          <w:lang w:eastAsia="zh-CN"/>
        </w:rPr>
      </w:pPr>
      <w:r>
        <w:rPr>
          <w:rFonts w:hint="eastAsia"/>
          <w:color w:val="000000"/>
          <w:sz w:val="24"/>
          <w:lang w:eastAsia="zh-CN"/>
        </w:rPr>
        <w:t>本合同的设备维修保养及调试服务费</w:t>
      </w:r>
      <w:r>
        <w:rPr>
          <w:rFonts w:hint="eastAsia"/>
          <w:sz w:val="24"/>
          <w:lang w:eastAsia="zh-CN"/>
        </w:rPr>
        <w:t>包括乙方工作涉及到的所有税费、配件费</w:t>
      </w:r>
      <w:r>
        <w:rPr>
          <w:rFonts w:hint="eastAsia"/>
          <w:color w:val="FF0000"/>
          <w:sz w:val="24"/>
          <w:lang w:eastAsia="zh-CN"/>
        </w:rPr>
        <w:t>、</w:t>
      </w:r>
      <w:r>
        <w:rPr>
          <w:rFonts w:hint="eastAsia"/>
          <w:sz w:val="24"/>
          <w:lang w:eastAsia="zh-CN"/>
        </w:rPr>
        <w:t>劳务费、管理费、工具费、劳保费、各种保险、安全费用、利润、食宿费、加班费、饮用水、办公费、运输费、耗材费及合同涉及到的所有风险、责任、义务等费用，除非另有约定，甲方不再承担其他费用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hint="eastAsia"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、维修方式、地点：</w:t>
      </w:r>
      <w:r>
        <w:rPr>
          <w:rFonts w:hint="eastAsia"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详见附件1《PTA厂区PV-5403-1/2阀芯、阀杆维修发包说明》。</w:t>
      </w:r>
    </w:p>
    <w:p>
      <w:pPr>
        <w:widowControl/>
        <w:spacing w:line="360" w:lineRule="auto"/>
        <w:ind w:firstLine="480" w:firstLineChars="200"/>
        <w:rPr>
          <w:rFonts w:hint="eastAsia" w:cs="Arial" w:asciiTheme="minorEastAsia" w:hAnsiTheme="minorEastAsia" w:eastAsiaTheme="minorEastAsia"/>
          <w:sz w:val="24"/>
          <w:u w:val="single"/>
          <w:lang w:eastAsia="zh-CN"/>
        </w:rPr>
      </w:pPr>
      <w:r>
        <w:rPr>
          <w:rFonts w:hint="eastAsia" w:cs="Arial" w:asciiTheme="minorEastAsia" w:hAnsiTheme="minorEastAsia" w:eastAsiaTheme="minorEastAsia"/>
          <w:sz w:val="24"/>
          <w:lang w:eastAsia="zh-CN"/>
        </w:rPr>
        <w:t>2、维修期限：</w:t>
      </w:r>
      <w:r>
        <w:rPr>
          <w:rFonts w:hint="eastAsia" w:ascii="Times New Roman" w:hAnsi="Times New Roman" w:cs="Times New Roman"/>
          <w:sz w:val="24"/>
          <w:u w:val="single"/>
        </w:rPr>
        <w:t>合同签订生效后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日内</w:t>
      </w:r>
      <w:r>
        <w:rPr>
          <w:rFonts w:hint="eastAsia" w:ascii="Times New Roman" w:hAnsi="Times New Roman" w:cs="Times New Roman"/>
          <w:sz w:val="24"/>
          <w:u w:val="single"/>
          <w:lang w:val="en-US" w:eastAsia="zh-CN"/>
        </w:rPr>
        <w:t>乙方将需</w:t>
      </w:r>
      <w:r>
        <w:rPr>
          <w:rFonts w:hint="eastAsia" w:ascii="Times New Roman" w:hAnsi="Times New Roman" w:cs="Times New Roman"/>
          <w:sz w:val="24"/>
          <w:u w:val="single"/>
          <w:lang w:eastAsia="zh-CN"/>
        </w:rPr>
        <w:t>维修</w:t>
      </w:r>
      <w:r>
        <w:rPr>
          <w:rFonts w:hint="eastAsia" w:ascii="Times New Roman" w:hAnsi="Times New Roman" w:cs="Times New Roman"/>
          <w:sz w:val="24"/>
          <w:u w:val="single"/>
          <w:lang w:val="en-US" w:eastAsia="zh-CN"/>
        </w:rPr>
        <w:t>的</w:t>
      </w:r>
      <w:r>
        <w:rPr>
          <w:rFonts w:hint="eastAsia" w:ascii="Times New Roman" w:hAnsi="Times New Roman" w:cs="Times New Roman"/>
          <w:sz w:val="24"/>
          <w:u w:val="single"/>
          <w:lang w:eastAsia="zh-CN"/>
        </w:rPr>
        <w:t>设备</w:t>
      </w:r>
      <w:r>
        <w:rPr>
          <w:rFonts w:hint="eastAsia" w:ascii="Times New Roman" w:hAnsi="Times New Roman" w:cs="Times New Roman"/>
          <w:sz w:val="24"/>
          <w:u w:val="single"/>
        </w:rPr>
        <w:t>交付至甲方。（</w:t>
      </w:r>
      <w:r>
        <w:rPr>
          <w:rFonts w:hint="eastAsia"/>
          <w:b/>
          <w:sz w:val="24"/>
          <w:u w:val="single"/>
        </w:rPr>
        <w:t>如甲方要求推迟交货，则乙方应无条件同意并保管好</w:t>
      </w:r>
      <w:r>
        <w:rPr>
          <w:rFonts w:hint="eastAsia"/>
          <w:b/>
          <w:sz w:val="24"/>
          <w:u w:val="single"/>
          <w:lang w:eastAsia="zh-CN"/>
        </w:rPr>
        <w:t>设备</w:t>
      </w:r>
      <w:r>
        <w:rPr>
          <w:rFonts w:hint="eastAsia"/>
          <w:b/>
          <w:sz w:val="24"/>
          <w:u w:val="single"/>
        </w:rPr>
        <w:t>）</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3、设备维修的质量要求、技术标准：</w:t>
      </w:r>
      <w:r>
        <w:rPr>
          <w:rFonts w:cs="Arial" w:asciiTheme="minorEastAsia" w:hAnsiTheme="minorEastAsia" w:eastAsiaTheme="minorEastAsia"/>
          <w:sz w:val="24"/>
          <w:lang w:eastAsia="zh-CN"/>
        </w:rPr>
        <w:t xml:space="preserve"> </w:t>
      </w:r>
    </w:p>
    <w:p>
      <w:pPr>
        <w:widowControl/>
        <w:spacing w:line="360" w:lineRule="auto"/>
        <w:ind w:firstLine="360" w:firstLineChars="150"/>
        <w:rPr>
          <w:rFonts w:hint="eastAsia" w:cs="Arial" w:asciiTheme="minorEastAsia" w:hAnsiTheme="minorEastAsia" w:eastAsiaTheme="minorEastAsia"/>
          <w:sz w:val="24"/>
          <w:lang w:eastAsia="zh-CN"/>
        </w:rPr>
      </w:pPr>
      <w:r>
        <w:rPr>
          <w:rFonts w:cs="Arial" w:asciiTheme="minorEastAsia" w:hAnsiTheme="minorEastAsia" w:eastAsiaTheme="minorEastAsia"/>
          <w:sz w:val="24"/>
          <w:lang w:eastAsia="zh-CN"/>
        </w:rPr>
        <w:t xml:space="preserve"> </w:t>
      </w:r>
      <w:r>
        <w:rPr>
          <w:rFonts w:hint="eastAsia" w:cs="Arial" w:asciiTheme="minorEastAsia" w:hAnsiTheme="minorEastAsia" w:eastAsiaTheme="minor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r>
        <w:rPr>
          <w:rFonts w:hint="eastAsia" w:cs="Arial" w:asciiTheme="minorEastAsia" w:hAnsiTheme="minorEastAsia" w:eastAsiaTheme="minorEastAsia"/>
          <w:sz w:val="24"/>
          <w:lang w:val="en-US" w:eastAsia="zh-CN"/>
        </w:rPr>
        <w:t>详见附件1《PTA厂区PV-5403-1/2阀芯、阀杆维修发包说明》。</w:t>
      </w:r>
    </w:p>
    <w:p>
      <w:pPr>
        <w:adjustRightInd w:val="0"/>
        <w:spacing w:line="360" w:lineRule="auto"/>
        <w:ind w:firstLine="480" w:firstLineChars="200"/>
        <w:rPr>
          <w:rFonts w:asciiTheme="minorEastAsia" w:hAnsiTheme="minorEastAsia" w:eastAsiaTheme="minorEastAsia"/>
          <w:sz w:val="24"/>
          <w:lang w:eastAsia="zh-CN"/>
        </w:rPr>
      </w:pPr>
      <w:r>
        <w:rPr>
          <w:rFonts w:hint="eastAsia" w:cs="Arial" w:asciiTheme="minorEastAsia" w:hAnsiTheme="minorEastAsia" w:eastAsiaTheme="minorEastAsia"/>
          <w:sz w:val="24"/>
          <w:lang w:eastAsia="zh-CN"/>
        </w:rPr>
        <w:t>4、验收标准及方法：设备维修后，各项指标应达到国家及行业标准。</w:t>
      </w:r>
      <w:r>
        <w:rPr>
          <w:rFonts w:hint="eastAsia" w:asciiTheme="minorEastAsia" w:hAnsiTheme="minorEastAsia" w:eastAsiaTheme="minorEastAsia"/>
          <w:sz w:val="24"/>
          <w:lang w:eastAsia="zh-CN"/>
        </w:rPr>
        <w:t>确保甲方设备安全、正常运行。具体以技术协议或发包说明为准。</w:t>
      </w:r>
    </w:p>
    <w:p>
      <w:pPr>
        <w:adjustRightInd w:val="0"/>
        <w:spacing w:line="360" w:lineRule="auto"/>
        <w:ind w:firstLine="440" w:firstLineChars="200"/>
        <w:rPr>
          <w:rFonts w:hint="eastAsia" w:cs="Arial" w:asciiTheme="minorEastAsia" w:hAnsiTheme="minorEastAsia" w:eastAsiaTheme="minorEastAsia"/>
          <w:sz w:val="24"/>
          <w:lang w:eastAsia="zh-CN"/>
        </w:rPr>
      </w:pPr>
      <w:r>
        <w:rPr>
          <w:rFonts w:hint="eastAsia"/>
          <w:lang w:eastAsia="zh-CN"/>
        </w:rPr>
        <w:t xml:space="preserve">   </w:t>
      </w:r>
      <w:r>
        <w:rPr>
          <w:rFonts w:hint="eastAsia" w:cs="Arial" w:asciiTheme="minorEastAsia" w:hAnsiTheme="minorEastAsia" w:eastAsiaTheme="minorEastAsia"/>
          <w:sz w:val="24"/>
          <w:lang w:eastAsia="zh-CN"/>
        </w:rPr>
        <w:t>验收地点：</w:t>
      </w:r>
      <w:r>
        <w:rPr>
          <w:rFonts w:hint="eastAsia" w:asciiTheme="minorEastAsia" w:hAnsiTheme="minorEastAsia" w:eastAsiaTheme="minorEastAsia"/>
          <w:sz w:val="24"/>
          <w:u w:val="single"/>
          <w:lang w:eastAsia="zh-CN"/>
        </w:rPr>
        <w:t xml:space="preserve">   甲方</w:t>
      </w:r>
      <w:r>
        <w:rPr>
          <w:rFonts w:hint="eastAsia" w:asciiTheme="minorEastAsia" w:hAnsiTheme="minorEastAsia" w:eastAsiaTheme="minorEastAsia"/>
          <w:sz w:val="24"/>
          <w:u w:val="single"/>
          <w:lang w:val="en-US" w:eastAsia="zh-CN"/>
        </w:rPr>
        <w:t>厂内</w:t>
      </w:r>
      <w:r>
        <w:rPr>
          <w:rFonts w:hint="eastAsia" w:asciiTheme="minorEastAsia" w:hAnsiTheme="minorEastAsia" w:eastAsiaTheme="minorEastAsia"/>
          <w:sz w:val="24"/>
          <w:u w:val="single"/>
          <w:lang w:eastAsia="zh-CN"/>
        </w:rPr>
        <w:t xml:space="preserve"> 。  </w:t>
      </w:r>
      <w:r>
        <w:rPr>
          <w:rFonts w:hint="eastAsia" w:cs="Arial" w:asciiTheme="minorEastAsia" w:hAnsiTheme="minorEastAsia" w:eastAsiaTheme="minorEastAsia"/>
          <w:sz w:val="24"/>
          <w:lang w:eastAsia="zh-CN"/>
        </w:rPr>
        <w:t xml:space="preserve">  </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spacing w:before="240" w:line="360" w:lineRule="auto"/>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1、设备维修完成，且经甲方验收合格后，乙方提供全额本合同总价税率为</w:t>
      </w:r>
      <w:r>
        <w:rPr>
          <w:rFonts w:hint="eastAsia"/>
          <w:sz w:val="24"/>
          <w:u w:val="single"/>
          <w:lang w:eastAsia="zh-CN"/>
        </w:rPr>
        <w:t xml:space="preserve"> </w:t>
      </w:r>
      <w:r>
        <w:rPr>
          <w:rFonts w:hint="eastAsia"/>
          <w:sz w:val="24"/>
          <w:u w:val="single"/>
          <w:lang w:val="en-US" w:eastAsia="zh-CN"/>
        </w:rPr>
        <w:t>13%</w:t>
      </w:r>
      <w:r>
        <w:rPr>
          <w:rFonts w:hint="eastAsia"/>
          <w:sz w:val="24"/>
          <w:u w:val="single"/>
          <w:lang w:eastAsia="zh-CN"/>
        </w:rPr>
        <w:t xml:space="preserve"> %</w:t>
      </w:r>
      <w:r>
        <w:rPr>
          <w:rFonts w:hint="eastAsia"/>
          <w:sz w:val="24"/>
          <w:lang w:eastAsia="zh-CN"/>
        </w:rPr>
        <w:t>增值税专用发票，甲方于收到发票后60日内支付合同总价的</w:t>
      </w:r>
      <w:r>
        <w:rPr>
          <w:rFonts w:hint="eastAsia"/>
          <w:sz w:val="24"/>
          <w:u w:val="single"/>
          <w:lang w:eastAsia="zh-CN"/>
        </w:rPr>
        <w:t xml:space="preserve"> </w:t>
      </w:r>
      <w:r>
        <w:rPr>
          <w:rFonts w:hint="eastAsia"/>
          <w:sz w:val="24"/>
          <w:u w:val="single"/>
          <w:lang w:val="en-US" w:eastAsia="zh-CN"/>
        </w:rPr>
        <w:t>90</w:t>
      </w:r>
      <w:r>
        <w:rPr>
          <w:rFonts w:hint="eastAsia"/>
          <w:sz w:val="24"/>
          <w:u w:val="single"/>
          <w:lang w:eastAsia="zh-CN"/>
        </w:rPr>
        <w:t xml:space="preserve"> %</w:t>
      </w:r>
      <w:r>
        <w:rPr>
          <w:rFonts w:hint="eastAsia" w:ascii="宋体" w:hAnsi="宋体"/>
          <w:sz w:val="24"/>
          <w:szCs w:val="22"/>
          <w:lang w:eastAsia="zh-CN"/>
        </w:rPr>
        <w:t>（即人民币</w:t>
      </w:r>
      <w:r>
        <w:rPr>
          <w:rFonts w:hint="eastAsia"/>
          <w:sz w:val="24"/>
          <w:szCs w:val="22"/>
          <w:u w:val="single"/>
          <w:lang w:val="en-US" w:eastAsia="zh-CN"/>
        </w:rPr>
        <w:t xml:space="preserve">        </w:t>
      </w:r>
      <w:bookmarkStart w:id="1" w:name="_GoBack"/>
      <w:bookmarkEnd w:id="1"/>
      <w:r>
        <w:rPr>
          <w:rFonts w:hint="eastAsia"/>
          <w:sz w:val="24"/>
          <w:szCs w:val="22"/>
          <w:u w:val="single"/>
          <w:lang w:val="en-US" w:eastAsia="zh-CN"/>
        </w:rPr>
        <w:t xml:space="preserve">  </w:t>
      </w:r>
      <w:r>
        <w:rPr>
          <w:rFonts w:hint="eastAsia" w:ascii="宋体" w:hAnsi="宋体"/>
          <w:sz w:val="24"/>
          <w:szCs w:val="22"/>
          <w:lang w:eastAsia="zh-CN"/>
        </w:rPr>
        <w:t>元）</w:t>
      </w:r>
      <w:r>
        <w:rPr>
          <w:rFonts w:hint="eastAsia"/>
          <w:sz w:val="24"/>
          <w:u w:val="none"/>
          <w:lang w:eastAsia="zh-CN"/>
        </w:rPr>
        <w:t>。</w:t>
      </w:r>
      <w:r>
        <w:rPr>
          <w:rFonts w:hint="eastAsia"/>
          <w:sz w:val="24"/>
          <w:lang w:eastAsia="zh-CN"/>
        </w:rPr>
        <w:t xml:space="preserve">剩余 </w:t>
      </w:r>
      <w:r>
        <w:rPr>
          <w:rFonts w:hint="eastAsia"/>
          <w:sz w:val="24"/>
          <w:lang w:val="en-US" w:eastAsia="zh-CN"/>
        </w:rPr>
        <w:t>10</w:t>
      </w:r>
      <w:r>
        <w:rPr>
          <w:rFonts w:hint="eastAsia"/>
          <w:sz w:val="24"/>
          <w:lang w:eastAsia="zh-CN"/>
        </w:rPr>
        <w:t>%作为质保款，质保期满后，如无质量问题等争议，甲方支付剩余款项。乙方未及时提供发票的，甲方有权顺延付款时间且无需承担逾期付款违约责任。</w:t>
      </w:r>
    </w:p>
    <w:p>
      <w:pPr>
        <w:spacing w:line="360" w:lineRule="auto"/>
        <w:rPr>
          <w:b/>
          <w:sz w:val="24"/>
          <w:lang w:eastAsia="zh-CN"/>
        </w:rPr>
      </w:pPr>
      <w:r>
        <w:rPr>
          <w:rFonts w:hint="eastAsia"/>
          <w:lang w:eastAsia="zh-CN"/>
        </w:rPr>
        <w:t xml:space="preserve">   </w:t>
      </w:r>
      <w:r>
        <w:rPr>
          <w:rFonts w:hint="eastAsia"/>
          <w:b/>
          <w:sz w:val="24"/>
          <w:lang w:eastAsia="zh-CN"/>
        </w:rPr>
        <w:t>四、质保期</w:t>
      </w:r>
    </w:p>
    <w:p>
      <w:pPr>
        <w:widowControl/>
        <w:spacing w:line="360" w:lineRule="auto"/>
        <w:ind w:firstLine="440" w:firstLineChars="200"/>
        <w:rPr>
          <w:rFonts w:asciiTheme="minorEastAsia" w:hAnsiTheme="minorEastAsia" w:eastAsiaTheme="minorEastAsia"/>
          <w:sz w:val="24"/>
          <w:lang w:eastAsia="zh-CN"/>
        </w:rPr>
      </w:pPr>
      <w:r>
        <w:rPr>
          <w:rFonts w:hint="eastAsia"/>
          <w:lang w:eastAsia="zh-CN"/>
        </w:rPr>
        <w:t xml:space="preserve"> 1、</w:t>
      </w:r>
      <w:r>
        <w:rPr>
          <w:rFonts w:hint="eastAsia" w:asciiTheme="minorEastAsia" w:hAnsiTheme="minorEastAsia" w:eastAsiaTheme="minorEastAsia"/>
          <w:sz w:val="24"/>
          <w:lang w:eastAsia="zh-CN"/>
        </w:rPr>
        <w:t>设备修复完后，对于该设备的故障，乙方提供</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val="en-US" w:eastAsia="zh-CN"/>
        </w:rPr>
        <w:t>12</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个月的免费保修，自验收合格之日开始起算。乙方为甲方更换的部件、配件在上装到设备经甲方验收合格后</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val="en-US" w:eastAsia="zh-CN"/>
        </w:rPr>
        <w:t>12</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个月内损坏的，乙方应为甲方免费更换，维修。</w:t>
      </w:r>
    </w:p>
    <w:p>
      <w:pPr>
        <w:widowControl/>
        <w:spacing w:line="360" w:lineRule="auto"/>
        <w:ind w:firstLine="440" w:firstLineChars="200"/>
        <w:rPr>
          <w:rFonts w:asciiTheme="minorEastAsia" w:hAnsiTheme="minorEastAsia" w:eastAsiaTheme="minorEastAsia"/>
          <w:b/>
          <w:sz w:val="24"/>
          <w:lang w:eastAsia="zh-CN"/>
        </w:rPr>
      </w:pPr>
      <w:r>
        <w:rPr>
          <w:rFonts w:hint="eastAsia"/>
          <w:lang w:eastAsia="zh-CN"/>
        </w:rPr>
        <w:t xml:space="preserve"> 2、</w:t>
      </w:r>
      <w:r>
        <w:rPr>
          <w:rFonts w:hint="eastAsia" w:asciiTheme="minorEastAsia" w:hAnsiTheme="minorEastAsia" w:eastAsiaTheme="minorEastAsia"/>
          <w:sz w:val="24"/>
          <w:lang w:eastAsia="zh-CN"/>
        </w:rPr>
        <w:t>保修期内设备出现故障的，乙方应在接到甲方通知后4个小时内响应，并在甲方要求的时间内完成修复，确保设备的正常运行。</w:t>
      </w:r>
      <w:r>
        <w:rPr>
          <w:rFonts w:hint="eastAsia" w:asciiTheme="minorEastAsia" w:hAnsiTheme="minorEastAsia" w:eastAsiaTheme="minorEastAsia"/>
          <w:b/>
          <w:sz w:val="24"/>
          <w:lang w:eastAsia="zh-CN"/>
        </w:rPr>
        <w:t>乙方未在甲方要求的时间内完成修复的，甲方亦有权自行委托第三方进行维修，所产生的一切费用由乙方承担。</w:t>
      </w:r>
    </w:p>
    <w:p>
      <w:pPr>
        <w:widowControl/>
        <w:spacing w:line="360" w:lineRule="auto"/>
        <w:rPr>
          <w:rFonts w:hint="eastAsia" w:asciiTheme="minorEastAsia" w:hAnsiTheme="minorEastAsia" w:eastAsiaTheme="minorEastAsia"/>
          <w:b/>
          <w:sz w:val="24"/>
          <w:lang w:eastAsia="zh-CN"/>
        </w:rPr>
      </w:pPr>
      <w:r>
        <w:rPr>
          <w:rFonts w:hint="eastAsia"/>
          <w:b/>
          <w:sz w:val="24"/>
        </w:rPr>
        <w:t>五</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spacing w:line="360" w:lineRule="auto"/>
        <w:rPr>
          <w:b/>
          <w:sz w:val="24"/>
          <w:lang w:eastAsia="zh-CN"/>
        </w:rPr>
      </w:pPr>
      <w:r>
        <w:rPr>
          <w:rFonts w:hint="eastAsia"/>
          <w:b/>
          <w:sz w:val="24"/>
          <w:lang w:eastAsia="zh-CN"/>
        </w:rPr>
        <w:t>六、违约责任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Pr>
          <w:rFonts w:hint="eastAsia"/>
          <w:color w:val="000000"/>
          <w:sz w:val="24"/>
          <w:u w:val="single"/>
          <w:lang w:val="en-US" w:eastAsia="zh-CN"/>
        </w:rPr>
        <w:t>0.1</w:t>
      </w:r>
      <w:r>
        <w:rPr>
          <w:rFonts w:hint="eastAsia"/>
          <w:color w:val="000000"/>
          <w:sz w:val="24"/>
          <w:u w:val="single"/>
          <w:lang w:eastAsia="zh-CN"/>
        </w:rPr>
        <w:t xml:space="preserve"> </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u w:val="single"/>
          <w:lang w:eastAsia="zh-CN"/>
        </w:rPr>
        <w:t xml:space="preserve"> </w:t>
      </w:r>
      <w:r>
        <w:rPr>
          <w:rFonts w:hint="eastAsia"/>
          <w:b/>
          <w:color w:val="000000"/>
          <w:sz w:val="24"/>
          <w:u w:val="single"/>
          <w:lang w:val="en-US" w:eastAsia="zh-CN"/>
        </w:rPr>
        <w:t>30</w:t>
      </w:r>
      <w:r>
        <w:rPr>
          <w:rFonts w:hint="eastAsia"/>
          <w:b/>
          <w:color w:val="000000"/>
          <w:sz w:val="24"/>
          <w:u w:val="single"/>
          <w:lang w:eastAsia="zh-CN"/>
        </w:rPr>
        <w:t xml:space="preserve">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2、乙方维修后的设备达不到合同约定的质量标准或甲方的要求，乙方应无偿返修或返工，并承担由此给甲方造成的损失。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2"/>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eastAsia="zh-CN"/>
        </w:rPr>
        <w:t>七、不可抗力</w:t>
      </w:r>
    </w:p>
    <w:p>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eastAsia="zh-CN"/>
        </w:rPr>
        <w:t>八、通知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eastAsia="zh-CN"/>
        </w:rPr>
        <w:t>十、其他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w:t>
      </w:r>
      <w:r>
        <w:rPr>
          <w:rFonts w:hint="eastAsia"/>
          <w:sz w:val="24"/>
          <w:lang w:val="en-US" w:eastAsia="zh-CN"/>
        </w:rPr>
        <w:t>肆</w:t>
      </w:r>
      <w:r>
        <w:rPr>
          <w:rFonts w:hint="eastAsia"/>
          <w:sz w:val="24"/>
          <w:lang w:eastAsia="zh-CN"/>
        </w:rPr>
        <w:t>份，甲方执</w:t>
      </w:r>
      <w:r>
        <w:rPr>
          <w:rFonts w:hint="eastAsia"/>
          <w:sz w:val="24"/>
          <w:lang w:val="en-US" w:eastAsia="zh-CN"/>
        </w:rPr>
        <w:t>叁</w:t>
      </w:r>
      <w:r>
        <w:rPr>
          <w:rFonts w:hint="eastAsia"/>
          <w:sz w:val="24"/>
          <w:lang w:eastAsia="zh-CN"/>
        </w:rPr>
        <w:t>份，乙方执</w:t>
      </w:r>
      <w:r>
        <w:rPr>
          <w:rFonts w:hint="eastAsia"/>
          <w:sz w:val="24"/>
          <w:lang w:val="en-US" w:eastAsia="zh-CN"/>
        </w:rPr>
        <w:t>壹</w:t>
      </w:r>
      <w:r>
        <w:rPr>
          <w:rFonts w:hint="eastAsia"/>
          <w:sz w:val="24"/>
          <w:lang w:eastAsia="zh-CN"/>
        </w:rPr>
        <w:t>份，具有同等法律效力。</w:t>
      </w:r>
    </w:p>
    <w:p>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pPr>
        <w:autoSpaceDE w:val="0"/>
        <w:autoSpaceDN w:val="0"/>
        <w:adjustRightInd w:val="0"/>
        <w:ind w:firstLine="480" w:firstLineChars="200"/>
        <w:jc w:val="both"/>
        <w:rPr>
          <w:sz w:val="24"/>
          <w:lang w:eastAsia="zh-CN"/>
        </w:rPr>
      </w:pPr>
      <w:r>
        <w:rPr>
          <w:rFonts w:hint="eastAsia"/>
          <w:sz w:val="24"/>
          <w:lang w:eastAsia="zh-CN"/>
        </w:rPr>
        <w:t>附件</w:t>
      </w:r>
      <w:r>
        <w:rPr>
          <w:sz w:val="24"/>
          <w:lang w:eastAsia="zh-CN"/>
        </w:rPr>
        <w:t>1:</w:t>
      </w:r>
      <w:r>
        <w:rPr>
          <w:rFonts w:hint="eastAsia"/>
          <w:sz w:val="24"/>
          <w:lang w:eastAsia="zh-CN"/>
        </w:rPr>
        <w:t xml:space="preserve"> 《PTA厂区PV-5403-1/2阀芯、阀杆维修发包说明》</w:t>
      </w:r>
    </w:p>
    <w:p>
      <w:pPr>
        <w:rPr>
          <w:rFonts w:hint="eastAsia" w:cs="Arial"/>
          <w:b/>
          <w:sz w:val="24"/>
          <w:lang w:eastAsia="zh-CN"/>
        </w:rPr>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9"/>
        <w:gridCol w:w="4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4859" w:type="dxa"/>
            <w:vAlign w:val="center"/>
          </w:tcPr>
          <w:p>
            <w:pPr>
              <w:widowControl/>
              <w:spacing w:line="360" w:lineRule="auto"/>
              <w:rPr>
                <w:color w:val="000000"/>
                <w:sz w:val="24"/>
                <w:lang w:eastAsia="zh-CN"/>
              </w:rPr>
            </w:pPr>
            <w:r>
              <w:rPr>
                <w:rFonts w:hint="eastAsia"/>
                <w:color w:val="000000"/>
                <w:sz w:val="24"/>
                <w:lang w:eastAsia="zh-CN"/>
              </w:rPr>
              <w:t>甲方：翔鹭石化（漳州）有限公司</w:t>
            </w:r>
          </w:p>
        </w:tc>
        <w:tc>
          <w:tcPr>
            <w:tcW w:w="4922" w:type="dxa"/>
            <w:vAlign w:val="center"/>
          </w:tcPr>
          <w:p>
            <w:pPr>
              <w:widowControl/>
              <w:spacing w:line="360" w:lineRule="auto"/>
              <w:rPr>
                <w:color w:val="000000"/>
                <w:sz w:val="24"/>
                <w:lang w:eastAsia="zh-CN"/>
              </w:rPr>
            </w:pPr>
            <w:r>
              <w:rPr>
                <w:rFonts w:hint="eastAsia"/>
                <w:color w:val="000000"/>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59" w:type="dxa"/>
            <w:vAlign w:val="center"/>
          </w:tcPr>
          <w:p>
            <w:pPr>
              <w:widowControl/>
              <w:spacing w:line="360" w:lineRule="auto"/>
              <w:rPr>
                <w:color w:val="000000"/>
                <w:sz w:val="24"/>
                <w:lang w:eastAsia="zh-CN"/>
              </w:rPr>
            </w:pPr>
            <w:r>
              <w:rPr>
                <w:rFonts w:hint="eastAsia"/>
                <w:color w:val="000000"/>
                <w:sz w:val="24"/>
                <w:lang w:eastAsia="zh-CN"/>
              </w:rPr>
              <w:t>联系地址：福建省漳州市漳州古雷经济开发区腾龙路86号</w:t>
            </w:r>
          </w:p>
        </w:tc>
        <w:tc>
          <w:tcPr>
            <w:tcW w:w="4922" w:type="dxa"/>
            <w:vAlign w:val="center"/>
          </w:tcPr>
          <w:p>
            <w:pPr>
              <w:widowControl/>
              <w:spacing w:line="360" w:lineRule="auto"/>
              <w:rPr>
                <w:color w:val="000000"/>
                <w:sz w:val="24"/>
                <w:lang w:eastAsia="zh-CN"/>
              </w:rPr>
            </w:pPr>
            <w:r>
              <w:rPr>
                <w:rFonts w:hint="eastAsia"/>
                <w:color w:val="000000"/>
                <w:sz w:val="24"/>
                <w:lang w:eastAsia="zh-CN"/>
              </w:rPr>
              <w:t>联系地址：</w:t>
            </w:r>
            <w:r>
              <w:rPr>
                <w:color w:val="000000"/>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59" w:type="dxa"/>
            <w:vAlign w:val="center"/>
          </w:tcPr>
          <w:p>
            <w:pPr>
              <w:widowControl/>
              <w:spacing w:line="360" w:lineRule="auto"/>
              <w:rPr>
                <w:color w:val="000000"/>
                <w:sz w:val="24"/>
                <w:lang w:eastAsia="zh-CN"/>
              </w:rPr>
            </w:pPr>
            <w:r>
              <w:rPr>
                <w:rFonts w:hint="eastAsia"/>
                <w:color w:val="000000"/>
                <w:sz w:val="24"/>
                <w:lang w:eastAsia="zh-CN"/>
              </w:rPr>
              <w:t>电子邮箱:</w:t>
            </w:r>
            <w:r>
              <w:rPr>
                <w:rFonts w:hint="eastAsia"/>
                <w:sz w:val="24"/>
                <w:lang w:eastAsia="zh-CN"/>
              </w:rPr>
              <w:t>xumx@fhcpec.com.cn</w:t>
            </w:r>
          </w:p>
        </w:tc>
        <w:tc>
          <w:tcPr>
            <w:tcW w:w="4922" w:type="dxa"/>
            <w:vAlign w:val="center"/>
          </w:tcPr>
          <w:p>
            <w:pPr>
              <w:widowControl/>
              <w:spacing w:line="360" w:lineRule="auto"/>
              <w:rPr>
                <w:color w:val="000000"/>
                <w:sz w:val="24"/>
                <w:lang w:eastAsia="zh-CN"/>
              </w:rPr>
            </w:pPr>
            <w:r>
              <w:rPr>
                <w:rFonts w:hint="eastAsia"/>
                <w:color w:val="000000"/>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59" w:type="dxa"/>
            <w:vAlign w:val="center"/>
          </w:tcPr>
          <w:p>
            <w:pPr>
              <w:widowControl/>
              <w:spacing w:line="360" w:lineRule="auto"/>
              <w:rPr>
                <w:rFonts w:hint="default"/>
                <w:color w:val="000000"/>
                <w:sz w:val="24"/>
                <w:lang w:val="en-US" w:eastAsia="zh-CN"/>
              </w:rPr>
            </w:pPr>
            <w:r>
              <w:rPr>
                <w:rFonts w:hint="eastAsia"/>
                <w:color w:val="000000"/>
                <w:sz w:val="24"/>
                <w:lang w:eastAsia="zh-CN"/>
              </w:rPr>
              <w:t>授权委托人：</w:t>
            </w:r>
            <w:r>
              <w:rPr>
                <w:rFonts w:hint="eastAsia"/>
                <w:sz w:val="24"/>
                <w:lang w:eastAsia="zh-CN"/>
              </w:rPr>
              <w:t xml:space="preserve"> 徐明兴</w:t>
            </w:r>
            <w:r>
              <w:rPr>
                <w:color w:val="000000"/>
                <w:sz w:val="24"/>
                <w:lang w:eastAsia="zh-CN"/>
              </w:rPr>
              <w:t xml:space="preserve"> </w:t>
            </w:r>
          </w:p>
        </w:tc>
        <w:tc>
          <w:tcPr>
            <w:tcW w:w="4922" w:type="dxa"/>
            <w:vAlign w:val="center"/>
          </w:tcPr>
          <w:p>
            <w:pPr>
              <w:widowControl/>
              <w:spacing w:line="360" w:lineRule="auto"/>
              <w:rPr>
                <w:color w:val="000000"/>
                <w:sz w:val="24"/>
                <w:lang w:eastAsia="zh-CN"/>
              </w:rPr>
            </w:pPr>
            <w:r>
              <w:rPr>
                <w:rFonts w:hint="eastAsia"/>
                <w:color w:val="000000"/>
                <w:sz w:val="24"/>
                <w:lang w:val="en-US" w:eastAsia="zh-CN"/>
              </w:rPr>
              <w:t>法定代表</w:t>
            </w:r>
            <w:r>
              <w:rPr>
                <w:rFonts w:hint="eastAsia"/>
                <w:color w:val="000000"/>
                <w:sz w:val="24"/>
                <w:lang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59" w:type="dxa"/>
            <w:vAlign w:val="center"/>
          </w:tcPr>
          <w:p>
            <w:pPr>
              <w:widowControl/>
              <w:spacing w:line="360" w:lineRule="auto"/>
              <w:rPr>
                <w:rFonts w:hint="default"/>
                <w:color w:val="000000"/>
                <w:sz w:val="24"/>
                <w:lang w:val="en-US" w:eastAsia="zh-CN"/>
              </w:rPr>
            </w:pPr>
            <w:r>
              <w:rPr>
                <w:rFonts w:hint="eastAsia"/>
                <w:color w:val="000000"/>
                <w:sz w:val="24"/>
                <w:lang w:eastAsia="zh-CN"/>
              </w:rPr>
              <w:t>电话：</w:t>
            </w:r>
            <w:r>
              <w:rPr>
                <w:rFonts w:hint="eastAsia"/>
                <w:sz w:val="24"/>
                <w:lang w:eastAsia="zh-CN"/>
              </w:rPr>
              <w:t>0596-6311165</w:t>
            </w:r>
          </w:p>
        </w:tc>
        <w:tc>
          <w:tcPr>
            <w:tcW w:w="4922" w:type="dxa"/>
            <w:vAlign w:val="center"/>
          </w:tcPr>
          <w:p>
            <w:pPr>
              <w:widowControl/>
              <w:spacing w:line="360" w:lineRule="auto"/>
              <w:rPr>
                <w:color w:val="000000"/>
                <w:sz w:val="24"/>
                <w:lang w:eastAsia="zh-CN"/>
              </w:rPr>
            </w:pPr>
            <w:r>
              <w:rPr>
                <w:rFonts w:hint="eastAsia"/>
                <w:color w:val="000000"/>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59" w:type="dxa"/>
            <w:vAlign w:val="center"/>
          </w:tcPr>
          <w:p>
            <w:pPr>
              <w:widowControl/>
              <w:spacing w:line="360" w:lineRule="auto"/>
              <w:rPr>
                <w:color w:val="000000"/>
                <w:sz w:val="24"/>
                <w:lang w:eastAsia="zh-CN"/>
              </w:rPr>
            </w:pPr>
            <w:r>
              <w:rPr>
                <w:rFonts w:hint="eastAsia"/>
                <w:color w:val="000000"/>
                <w:sz w:val="24"/>
                <w:lang w:eastAsia="zh-CN"/>
              </w:rPr>
              <w:t>开户银行：</w:t>
            </w:r>
            <w:r>
              <w:rPr>
                <w:rFonts w:hint="eastAsia"/>
                <w:sz w:val="24"/>
                <w:lang w:eastAsia="zh-CN"/>
              </w:rPr>
              <w:t>中国银行漳州分行</w:t>
            </w:r>
          </w:p>
        </w:tc>
        <w:tc>
          <w:tcPr>
            <w:tcW w:w="4922" w:type="dxa"/>
            <w:vAlign w:val="center"/>
          </w:tcPr>
          <w:p>
            <w:pPr>
              <w:widowControl/>
              <w:spacing w:line="360" w:lineRule="auto"/>
              <w:rPr>
                <w:color w:val="000000"/>
                <w:sz w:val="24"/>
                <w:lang w:eastAsia="zh-CN"/>
              </w:rPr>
            </w:pPr>
            <w:r>
              <w:rPr>
                <w:rFonts w:hint="eastAsia"/>
                <w:color w:val="000000"/>
                <w:sz w:val="24"/>
                <w:lang w:eastAsia="zh-CN"/>
              </w:rPr>
              <w:t>开户银行：</w:t>
            </w:r>
            <w:r>
              <w:rPr>
                <w:color w:val="000000"/>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59" w:type="dxa"/>
            <w:vAlign w:val="center"/>
          </w:tcPr>
          <w:p>
            <w:pPr>
              <w:widowControl/>
              <w:spacing w:line="360" w:lineRule="auto"/>
              <w:rPr>
                <w:color w:val="000000"/>
                <w:sz w:val="24"/>
                <w:lang w:eastAsia="zh-CN"/>
              </w:rPr>
            </w:pPr>
            <w:r>
              <w:rPr>
                <w:rFonts w:hint="eastAsia"/>
                <w:color w:val="000000"/>
                <w:sz w:val="24"/>
                <w:lang w:eastAsia="zh-CN"/>
              </w:rPr>
              <w:t>账号：</w:t>
            </w:r>
            <w:r>
              <w:rPr>
                <w:rFonts w:hint="eastAsia"/>
                <w:sz w:val="24"/>
                <w:lang w:eastAsia="zh-CN"/>
              </w:rPr>
              <w:t>416958369985</w:t>
            </w:r>
          </w:p>
        </w:tc>
        <w:tc>
          <w:tcPr>
            <w:tcW w:w="4922" w:type="dxa"/>
            <w:vAlign w:val="center"/>
          </w:tcPr>
          <w:p>
            <w:pPr>
              <w:widowControl/>
              <w:spacing w:line="360" w:lineRule="auto"/>
              <w:rPr>
                <w:color w:val="000000"/>
                <w:sz w:val="24"/>
                <w:lang w:eastAsia="zh-CN"/>
              </w:rPr>
            </w:pPr>
            <w:r>
              <w:rPr>
                <w:rFonts w:hint="eastAsia"/>
                <w:color w:val="000000"/>
                <w:sz w:val="24"/>
                <w:lang w:eastAsia="zh-CN"/>
              </w:rPr>
              <w:t>账号：</w:t>
            </w:r>
          </w:p>
        </w:tc>
      </w:tr>
    </w:tbl>
    <w:p>
      <w:pPr>
        <w:spacing w:line="400" w:lineRule="exact"/>
        <w:rPr>
          <w:rFonts w:hint="eastAsia" w:ascii="Arial" w:hAnsi="Arial" w:cs="Arial"/>
          <w:sz w:val="24"/>
          <w:lang w:val="en-US" w:eastAsia="zh-CN"/>
        </w:rPr>
      </w:pPr>
    </w:p>
    <w:p>
      <w:pPr>
        <w:pStyle w:val="2"/>
        <w:rPr>
          <w:rFonts w:hint="eastAsia" w:ascii="Arial" w:hAnsi="Arial" w:cs="Arial"/>
          <w:sz w:val="24"/>
          <w:lang w:val="en-US" w:eastAsia="zh-CN"/>
        </w:rPr>
      </w:pPr>
    </w:p>
    <w:p>
      <w:pPr>
        <w:pStyle w:val="2"/>
        <w:rPr>
          <w:rFonts w:hint="eastAsia" w:ascii="Arial" w:hAnsi="Arial" w:cs="Arial"/>
          <w:sz w:val="24"/>
          <w:lang w:val="en-US" w:eastAsia="zh-CN"/>
        </w:rPr>
      </w:pPr>
    </w:p>
    <w:p>
      <w:pPr>
        <w:pStyle w:val="2"/>
        <w:rPr>
          <w:rFonts w:hint="eastAsia" w:ascii="Arial" w:hAnsi="Arial" w:cs="Arial"/>
          <w:sz w:val="24"/>
          <w:lang w:val="en-US" w:eastAsia="zh-CN"/>
        </w:rPr>
      </w:pPr>
    </w:p>
    <w:p>
      <w:pPr>
        <w:pStyle w:val="2"/>
        <w:rPr>
          <w:rFonts w:hint="eastAsia" w:ascii="Arial" w:hAnsi="Arial" w:cs="Arial"/>
          <w:sz w:val="24"/>
          <w:lang w:val="en-US" w:eastAsia="zh-CN"/>
        </w:rPr>
      </w:pPr>
    </w:p>
    <w:p>
      <w:pPr>
        <w:pStyle w:val="2"/>
        <w:rPr>
          <w:rFonts w:hint="eastAsia" w:ascii="Arial" w:hAnsi="Arial" w:cs="Arial"/>
          <w:sz w:val="24"/>
          <w:lang w:val="en-US" w:eastAsia="zh-CN"/>
        </w:rPr>
      </w:pPr>
    </w:p>
    <w:p>
      <w:pPr>
        <w:pStyle w:val="2"/>
        <w:rPr>
          <w:rFonts w:hint="eastAsia" w:ascii="Arial" w:hAnsi="Arial" w:cs="Arial"/>
          <w:sz w:val="24"/>
          <w:lang w:val="en-US" w:eastAsia="zh-CN"/>
        </w:rPr>
      </w:pPr>
    </w:p>
    <w:p>
      <w:pPr>
        <w:pStyle w:val="2"/>
        <w:rPr>
          <w:rFonts w:hint="eastAsia" w:ascii="Arial" w:hAnsi="Arial" w:cs="Arial"/>
          <w:sz w:val="24"/>
          <w:lang w:val="en-US" w:eastAsia="zh-CN"/>
        </w:rPr>
      </w:pPr>
    </w:p>
    <w:p>
      <w:pPr>
        <w:pStyle w:val="2"/>
        <w:rPr>
          <w:rFonts w:hint="eastAsia" w:ascii="Arial" w:hAnsi="Arial" w:cs="Arial"/>
          <w:sz w:val="24"/>
          <w:lang w:val="en-US" w:eastAsia="zh-CN"/>
        </w:rPr>
      </w:pPr>
    </w:p>
    <w:bookmarkEnd w:id="0"/>
    <w:p>
      <w:pPr>
        <w:rPr>
          <w:sz w:val="28"/>
          <w:u w:val="single"/>
          <w:lang w:eastAsia="zh-CN"/>
        </w:rPr>
      </w:pPr>
    </w:p>
    <w:sectPr>
      <w:footerReference r:id="rId3"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1EE0C"/>
    <w:multiLevelType w:val="singleLevel"/>
    <w:tmpl w:val="89D1EE0C"/>
    <w:lvl w:ilvl="0" w:tentative="0">
      <w:start w:val="1"/>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7C66F7"/>
    <w:rsid w:val="06F50B00"/>
    <w:rsid w:val="076E1278"/>
    <w:rsid w:val="08D1141D"/>
    <w:rsid w:val="0AF324AA"/>
    <w:rsid w:val="0B296DE2"/>
    <w:rsid w:val="0CE72D11"/>
    <w:rsid w:val="10294AA3"/>
    <w:rsid w:val="10E40CA0"/>
    <w:rsid w:val="13513209"/>
    <w:rsid w:val="136130D9"/>
    <w:rsid w:val="13805E8A"/>
    <w:rsid w:val="14762538"/>
    <w:rsid w:val="15800409"/>
    <w:rsid w:val="17057BF5"/>
    <w:rsid w:val="17F13C7F"/>
    <w:rsid w:val="18DD4F7E"/>
    <w:rsid w:val="195B58A2"/>
    <w:rsid w:val="1989465C"/>
    <w:rsid w:val="1E085A14"/>
    <w:rsid w:val="1F893100"/>
    <w:rsid w:val="1FF43DDB"/>
    <w:rsid w:val="21933AA2"/>
    <w:rsid w:val="22F31CFA"/>
    <w:rsid w:val="23F03E46"/>
    <w:rsid w:val="24A24A9D"/>
    <w:rsid w:val="25BF356F"/>
    <w:rsid w:val="25DB0C2D"/>
    <w:rsid w:val="269469E7"/>
    <w:rsid w:val="27EE0826"/>
    <w:rsid w:val="2998140D"/>
    <w:rsid w:val="29FC3B14"/>
    <w:rsid w:val="2B11792E"/>
    <w:rsid w:val="2D9667D6"/>
    <w:rsid w:val="2ECB74EC"/>
    <w:rsid w:val="2EFF7AC7"/>
    <w:rsid w:val="2F724BD0"/>
    <w:rsid w:val="31C54755"/>
    <w:rsid w:val="3216608C"/>
    <w:rsid w:val="33F77BEB"/>
    <w:rsid w:val="34CE14C6"/>
    <w:rsid w:val="34D84CEC"/>
    <w:rsid w:val="3619384F"/>
    <w:rsid w:val="37AF5AB7"/>
    <w:rsid w:val="39E41149"/>
    <w:rsid w:val="3B1C3371"/>
    <w:rsid w:val="3B8E66F1"/>
    <w:rsid w:val="3CC23198"/>
    <w:rsid w:val="3DDF4815"/>
    <w:rsid w:val="3FBF1852"/>
    <w:rsid w:val="3FE669E5"/>
    <w:rsid w:val="462A54F2"/>
    <w:rsid w:val="48E37027"/>
    <w:rsid w:val="49B31EFB"/>
    <w:rsid w:val="49F02487"/>
    <w:rsid w:val="4A6A5207"/>
    <w:rsid w:val="4A9D4A92"/>
    <w:rsid w:val="4AAC5C0E"/>
    <w:rsid w:val="4C797628"/>
    <w:rsid w:val="4F4D040C"/>
    <w:rsid w:val="50F63E28"/>
    <w:rsid w:val="5221007F"/>
    <w:rsid w:val="52926B5A"/>
    <w:rsid w:val="52F74B88"/>
    <w:rsid w:val="545C5E51"/>
    <w:rsid w:val="5486175B"/>
    <w:rsid w:val="57667D24"/>
    <w:rsid w:val="57CE5BC3"/>
    <w:rsid w:val="5A2D3E44"/>
    <w:rsid w:val="5A3260D4"/>
    <w:rsid w:val="5AE1516A"/>
    <w:rsid w:val="5B6A3A79"/>
    <w:rsid w:val="5C1A5F7B"/>
    <w:rsid w:val="5C272FC5"/>
    <w:rsid w:val="5CAA36FF"/>
    <w:rsid w:val="5D7A3273"/>
    <w:rsid w:val="5E2B4120"/>
    <w:rsid w:val="628D3982"/>
    <w:rsid w:val="645771F8"/>
    <w:rsid w:val="6A54112D"/>
    <w:rsid w:val="6A701C86"/>
    <w:rsid w:val="6AA035AE"/>
    <w:rsid w:val="6AF3785D"/>
    <w:rsid w:val="6BCB034D"/>
    <w:rsid w:val="6BD85D34"/>
    <w:rsid w:val="6C0E1756"/>
    <w:rsid w:val="6DA847AF"/>
    <w:rsid w:val="6E0F2E14"/>
    <w:rsid w:val="6F1E141D"/>
    <w:rsid w:val="6F5354F8"/>
    <w:rsid w:val="727810B8"/>
    <w:rsid w:val="740A2BDE"/>
    <w:rsid w:val="751839E0"/>
    <w:rsid w:val="75346F54"/>
    <w:rsid w:val="76274F93"/>
    <w:rsid w:val="79EB3F2F"/>
    <w:rsid w:val="79FD3C4B"/>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uiPriority w:val="0"/>
    <w:rPr>
      <w:rFonts w:ascii="宋体" w:hAnsi="宋体" w:cs="宋体"/>
      <w:sz w:val="22"/>
      <w:szCs w:val="22"/>
      <w:lang w:eastAsia="en-US"/>
    </w:rPr>
  </w:style>
  <w:style w:type="character" w:customStyle="1" w:styleId="130">
    <w:name w:val="标题 Char1"/>
    <w:basedOn w:val="49"/>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9">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uiPriority w:val="0"/>
    <w:pPr>
      <w:widowControl/>
      <w:spacing w:before="0" w:after="0" w:line="420" w:lineRule="exact"/>
    </w:pPr>
    <w:rPr>
      <w:b w:val="0"/>
      <w:bCs w:val="0"/>
      <w:color w:val="000000"/>
      <w:kern w:val="0"/>
      <w:sz w:val="24"/>
      <w:szCs w:val="21"/>
    </w:rPr>
  </w:style>
  <w:style w:type="paragraph" w:customStyle="1" w:styleId="155">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9">
    <w:name w:val="p0"/>
    <w:basedOn w:val="1"/>
    <w:uiPriority w:val="0"/>
    <w:pPr>
      <w:widowControl/>
      <w:autoSpaceDE/>
      <w:autoSpaceDN/>
    </w:pPr>
    <w:rPr>
      <w:sz w:val="24"/>
      <w:szCs w:val="24"/>
      <w:lang w:eastAsia="zh-CN"/>
    </w:rPr>
  </w:style>
  <w:style w:type="paragraph" w:customStyle="1" w:styleId="170">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uiPriority w:val="0"/>
    <w:pPr>
      <w:autoSpaceDE/>
      <w:autoSpaceDN/>
      <w:jc w:val="both"/>
    </w:pPr>
    <w:rPr>
      <w:rFonts w:cs="Times New Roman"/>
      <w:b/>
      <w:bCs/>
      <w:kern w:val="2"/>
      <w:sz w:val="28"/>
      <w:szCs w:val="20"/>
      <w:lang w:eastAsia="zh-CN"/>
    </w:rPr>
  </w:style>
  <w:style w:type="paragraph" w:customStyle="1" w:styleId="180">
    <w:name w:val="标题2(3号)"/>
    <w:basedOn w:val="4"/>
    <w:next w:val="105"/>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uiPriority w:val="0"/>
    <w:pPr>
      <w:numPr>
        <w:ilvl w:val="3"/>
      </w:numPr>
      <w:outlineLvl w:val="3"/>
    </w:pPr>
  </w:style>
  <w:style w:type="paragraph" w:customStyle="1" w:styleId="189">
    <w:name w:val="大纲5"/>
    <w:basedOn w:val="188"/>
    <w:uiPriority w:val="0"/>
    <w:pPr>
      <w:numPr>
        <w:ilvl w:val="4"/>
      </w:numPr>
      <w:tabs>
        <w:tab w:val="left" w:pos="360"/>
      </w:tabs>
      <w:outlineLvl w:val="4"/>
    </w:pPr>
    <w:rPr>
      <w:b w:val="0"/>
      <w:szCs w:val="36"/>
    </w:rPr>
  </w:style>
  <w:style w:type="paragraph" w:customStyle="1" w:styleId="190">
    <w:name w:val="大纲6"/>
    <w:basedOn w:val="189"/>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6">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Char12"/>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uiPriority w:val="0"/>
  </w:style>
  <w:style w:type="character" w:customStyle="1" w:styleId="208">
    <w:name w:val="xdrichtextbox3"/>
    <w:basedOn w:val="49"/>
    <w:uiPriority w:val="0"/>
    <w:rPr>
      <w:color w:val="auto"/>
      <w:u w:val="none"/>
      <w:bdr w:val="single" w:color="DCDCDC" w:sz="8" w:space="0"/>
      <w:shd w:val="clear" w:color="auto" w:fill="FFFFFF"/>
    </w:rPr>
  </w:style>
  <w:style w:type="character" w:customStyle="1" w:styleId="209">
    <w:name w:val="列出段落 Char"/>
    <w:link w:val="75"/>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uiPriority w:val="0"/>
    <w:rPr>
      <w:rFonts w:ascii="Cambria" w:hAnsi="Cambria"/>
      <w:b/>
      <w:bCs/>
      <w:kern w:val="28"/>
      <w:sz w:val="24"/>
      <w:szCs w:val="32"/>
    </w:rPr>
  </w:style>
  <w:style w:type="character" w:customStyle="1" w:styleId="212">
    <w:name w:val="副标题 Char1"/>
    <w:basedOn w:val="49"/>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9"/>
    <w:uiPriority w:val="0"/>
  </w:style>
  <w:style w:type="character" w:customStyle="1" w:styleId="216">
    <w:name w:val="button4"/>
    <w:basedOn w:val="49"/>
    <w:uiPriority w:val="0"/>
  </w:style>
  <w:style w:type="character" w:customStyle="1" w:styleId="217">
    <w:name w:val="tmpztreemove_arrow"/>
    <w:basedOn w:val="49"/>
    <w:uiPriority w:val="0"/>
  </w:style>
  <w:style w:type="character" w:customStyle="1" w:styleId="218">
    <w:name w:val="hilite"/>
    <w:basedOn w:val="49"/>
    <w:uiPriority w:val="0"/>
    <w:rPr>
      <w:color w:val="FFFFFF"/>
      <w:shd w:val="clear" w:fill="666666"/>
    </w:rPr>
  </w:style>
  <w:style w:type="character" w:customStyle="1" w:styleId="219">
    <w:name w:val="choosename"/>
    <w:basedOn w:val="49"/>
    <w:uiPriority w:val="0"/>
  </w:style>
  <w:style w:type="character" w:customStyle="1" w:styleId="220">
    <w:name w:val="associateddata"/>
    <w:basedOn w:val="49"/>
    <w:uiPriority w:val="0"/>
    <w:rPr>
      <w:shd w:val="clear" w:fill="50A6F9"/>
    </w:rPr>
  </w:style>
  <w:style w:type="character" w:customStyle="1" w:styleId="221">
    <w:name w:val="pagechatarealistclose_box"/>
    <w:basedOn w:val="49"/>
    <w:uiPriority w:val="0"/>
  </w:style>
  <w:style w:type="character" w:customStyle="1" w:styleId="222">
    <w:name w:val="pagechatarealistclose_box1"/>
    <w:basedOn w:val="49"/>
    <w:uiPriority w:val="0"/>
  </w:style>
  <w:style w:type="character" w:customStyle="1" w:styleId="223">
    <w:name w:val="ico1654"/>
    <w:basedOn w:val="49"/>
    <w:qFormat/>
    <w:uiPriority w:val="0"/>
  </w:style>
  <w:style w:type="character" w:customStyle="1" w:styleId="224">
    <w:name w:val="ico1655"/>
    <w:basedOn w:val="49"/>
    <w:uiPriority w:val="0"/>
  </w:style>
  <w:style w:type="character" w:customStyle="1" w:styleId="225">
    <w:name w:val="w32"/>
    <w:basedOn w:val="49"/>
    <w:uiPriority w:val="0"/>
  </w:style>
  <w:style w:type="character" w:customStyle="1" w:styleId="226">
    <w:name w:val="active3"/>
    <w:basedOn w:val="49"/>
    <w:uiPriority w:val="0"/>
    <w:rPr>
      <w:color w:val="00FF00"/>
      <w:shd w:val="clear" w:fill="111111"/>
    </w:rPr>
  </w:style>
  <w:style w:type="character" w:customStyle="1" w:styleId="227">
    <w:name w:val="iconline2"/>
    <w:basedOn w:val="49"/>
    <w:qFormat/>
    <w:uiPriority w:val="0"/>
  </w:style>
  <w:style w:type="character" w:customStyle="1" w:styleId="228">
    <w:name w:val="icontext1"/>
    <w:basedOn w:val="49"/>
    <w:uiPriority w:val="0"/>
  </w:style>
  <w:style w:type="character" w:customStyle="1" w:styleId="229">
    <w:name w:val="icontext11"/>
    <w:basedOn w:val="49"/>
    <w:uiPriority w:val="0"/>
  </w:style>
  <w:style w:type="character" w:customStyle="1" w:styleId="230">
    <w:name w:val="icontext12"/>
    <w:basedOn w:val="49"/>
    <w:uiPriority w:val="0"/>
  </w:style>
  <w:style w:type="character" w:customStyle="1" w:styleId="231">
    <w:name w:val="icontext2"/>
    <w:basedOn w:val="49"/>
    <w:uiPriority w:val="0"/>
  </w:style>
  <w:style w:type="character" w:customStyle="1" w:styleId="232">
    <w:name w:val="layui-layer-tabnow"/>
    <w:basedOn w:val="49"/>
    <w:uiPriority w:val="0"/>
    <w:rPr>
      <w:bdr w:val="single" w:color="CCCCCC" w:sz="6" w:space="0"/>
      <w:shd w:val="clear" w:fill="FFFFFF"/>
    </w:rPr>
  </w:style>
  <w:style w:type="character" w:customStyle="1" w:styleId="233">
    <w:name w:val="edit_class"/>
    <w:basedOn w:val="49"/>
    <w:uiPriority w:val="0"/>
  </w:style>
  <w:style w:type="character" w:customStyle="1" w:styleId="234">
    <w:name w:val="after"/>
    <w:basedOn w:val="49"/>
    <w:uiPriority w:val="0"/>
    <w:rPr>
      <w:sz w:val="0"/>
      <w:szCs w:val="0"/>
    </w:rPr>
  </w:style>
  <w:style w:type="character" w:customStyle="1" w:styleId="235">
    <w:name w:val="drapbtn"/>
    <w:basedOn w:val="49"/>
    <w:uiPriority w:val="0"/>
  </w:style>
  <w:style w:type="character" w:customStyle="1" w:styleId="236">
    <w:name w:val="cdropright"/>
    <w:basedOn w:val="49"/>
    <w:uiPriority w:val="0"/>
  </w:style>
  <w:style w:type="character" w:customStyle="1" w:styleId="237">
    <w:name w:val="cdropleft"/>
    <w:basedOn w:val="49"/>
    <w:qFormat/>
    <w:uiPriority w:val="0"/>
  </w:style>
  <w:style w:type="character" w:customStyle="1" w:styleId="238">
    <w:name w:val="xdrichtextbox"/>
    <w:basedOn w:val="49"/>
    <w:uiPriority w:val="0"/>
    <w:rPr>
      <w:color w:val="auto"/>
      <w:u w:val="none"/>
      <w:bdr w:val="single" w:color="DCDCDC" w:sz="8" w:space="0"/>
      <w:shd w:val="clear" w:fill="auto"/>
    </w:rPr>
  </w:style>
  <w:style w:type="character" w:customStyle="1" w:styleId="239">
    <w:name w:val="biggerthanmax"/>
    <w:basedOn w:val="49"/>
    <w:uiPriority w:val="0"/>
    <w:rPr>
      <w:shd w:val="clear" w:fill="FFFF00"/>
    </w:rPr>
  </w:style>
  <w:style w:type="character" w:customStyle="1" w:styleId="240">
    <w:name w:val="icontext3"/>
    <w:basedOn w:val="49"/>
    <w:uiPriority w:val="0"/>
  </w:style>
  <w:style w:type="character" w:customStyle="1" w:styleId="241">
    <w:name w:val="cy"/>
    <w:basedOn w:val="49"/>
    <w:uiPriority w:val="0"/>
  </w:style>
  <w:style w:type="character" w:customStyle="1" w:styleId="242">
    <w:name w:val="design_class"/>
    <w:basedOn w:val="49"/>
    <w:uiPriority w:val="0"/>
  </w:style>
  <w:style w:type="character" w:customStyle="1" w:styleId="243">
    <w:name w:val="hilite6"/>
    <w:basedOn w:val="49"/>
    <w:uiPriority w:val="0"/>
    <w:rPr>
      <w:color w:val="FFFFFF"/>
      <w:shd w:val="clear" w:fill="666666"/>
    </w:rPr>
  </w:style>
  <w:style w:type="character" w:customStyle="1" w:styleId="244">
    <w:name w:val="hover"/>
    <w:basedOn w:val="49"/>
    <w:uiPriority w:val="0"/>
    <w:rPr>
      <w:color w:val="FFFFFF"/>
    </w:rPr>
  </w:style>
  <w:style w:type="character" w:customStyle="1" w:styleId="245">
    <w:name w:val="iconline21"/>
    <w:basedOn w:val="49"/>
    <w:uiPriority w:val="0"/>
  </w:style>
  <w:style w:type="character" w:customStyle="1" w:styleId="246">
    <w:name w:val="active4"/>
    <w:basedOn w:val="49"/>
    <w:uiPriority w:val="0"/>
    <w:rPr>
      <w:color w:val="00FF00"/>
      <w:shd w:val="clear" w:fill="111111"/>
    </w:rPr>
  </w:style>
  <w:style w:type="character" w:customStyle="1" w:styleId="247">
    <w:name w:val="xdrichtextbox4"/>
    <w:basedOn w:val="49"/>
    <w:uiPriority w:val="0"/>
  </w:style>
  <w:style w:type="character" w:customStyle="1" w:styleId="248">
    <w:name w:val="ico1653"/>
    <w:basedOn w:val="49"/>
    <w:uiPriority w:val="0"/>
  </w:style>
  <w:style w:type="character" w:customStyle="1" w:styleId="249">
    <w:name w:val="active5"/>
    <w:basedOn w:val="49"/>
    <w:uiPriority w:val="0"/>
    <w:rPr>
      <w:shd w:val="clear" w:fill="EC3535"/>
    </w:rPr>
  </w:style>
  <w:style w:type="character" w:customStyle="1" w:styleId="250">
    <w:name w:val="active6"/>
    <w:basedOn w:val="49"/>
    <w:uiPriority w:val="0"/>
    <w:rPr>
      <w:color w:val="00FF00"/>
      <w:shd w:val="clear" w:fill="111111"/>
    </w:rPr>
  </w:style>
  <w:style w:type="character" w:customStyle="1" w:styleId="251">
    <w:name w:val="hover41"/>
    <w:basedOn w:val="49"/>
    <w:uiPriority w:val="0"/>
    <w:rPr>
      <w:color w:val="FFFFFF"/>
    </w:rPr>
  </w:style>
  <w:style w:type="character" w:customStyle="1" w:styleId="252">
    <w:name w:val="active"/>
    <w:basedOn w:val="49"/>
    <w:uiPriority w:val="0"/>
    <w:rPr>
      <w:color w:val="00FF00"/>
      <w:shd w:val="clear" w:fill="111111"/>
    </w:rPr>
  </w:style>
  <w:style w:type="character" w:customStyle="1" w:styleId="253">
    <w:name w:val="active1"/>
    <w:basedOn w:val="49"/>
    <w:uiPriority w:val="0"/>
    <w:rPr>
      <w:shd w:val="clear" w:fill="EC3535"/>
    </w:rPr>
  </w:style>
  <w:style w:type="character" w:customStyle="1" w:styleId="254">
    <w:name w:val="active2"/>
    <w:basedOn w:val="49"/>
    <w:uiPriority w:val="0"/>
    <w:rPr>
      <w:color w:val="00FF00"/>
      <w:shd w:val="clear" w:fill="11111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9865</Words>
  <Characters>10545</Characters>
  <Lines>115</Lines>
  <Paragraphs>32</Paragraphs>
  <TotalTime>14</TotalTime>
  <ScaleCrop>false</ScaleCrop>
  <LinksUpToDate>false</LinksUpToDate>
  <CharactersWithSpaces>11369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cp:lastPrinted>2023-02-09T08:13:00Z</cp:lastPrinted>
  <dcterms:modified xsi:type="dcterms:W3CDTF">2023-08-02T02:53:43Z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2052-12.1.0.15066</vt:lpwstr>
  </property>
  <property fmtid="{D5CDD505-2E9C-101B-9397-08002B2CF9AE}" pid="6" name="ICV">
    <vt:lpwstr>7EFD1898B78A4345BC21372367C648C1</vt:lpwstr>
  </property>
</Properties>
</file>