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福建福海创石油化工有限公司废旧保温棉清运及处置项目比选文件</w:t>
      </w:r>
    </w:p>
    <w:p>
      <w:pPr>
        <w:pStyle w:val="57"/>
        <w:ind w:firstLine="1960" w:firstLineChars="700"/>
        <w:jc w:val="both"/>
        <w:rPr>
          <w:rFonts w:hint="eastAsia"/>
          <w:color w:val="000000" w:themeColor="text1"/>
          <w:sz w:val="28"/>
          <w:szCs w:val="28"/>
        </w:rPr>
      </w:pPr>
    </w:p>
    <w:p>
      <w:pPr>
        <w:pStyle w:val="57"/>
        <w:ind w:firstLine="1960" w:firstLineChars="700"/>
        <w:jc w:val="both"/>
        <w:rPr>
          <w:color w:val="000000" w:themeColor="text1"/>
          <w:sz w:val="28"/>
          <w:szCs w:val="28"/>
        </w:rPr>
      </w:pPr>
      <w:r>
        <w:rPr>
          <w:rFonts w:hint="eastAsia"/>
          <w:color w:val="000000" w:themeColor="text1"/>
          <w:sz w:val="28"/>
          <w:szCs w:val="28"/>
        </w:rPr>
        <w:t>（文件编号：</w:t>
      </w:r>
      <w:r>
        <w:rPr>
          <w:rFonts w:hint="eastAsia" w:ascii="宋体" w:hAnsi="Calibri" w:eastAsia="宋体" w:cs="Times New Roman"/>
          <w:b w:val="0"/>
          <w:bCs w:val="0"/>
          <w:i w:val="0"/>
          <w:iCs w:val="0"/>
          <w:caps w:val="0"/>
          <w:color w:val="000000" w:themeColor="text1"/>
          <w:spacing w:val="0"/>
          <w:kern w:val="0"/>
          <w:sz w:val="28"/>
          <w:szCs w:val="28"/>
          <w:u w:val="none"/>
          <w:shd w:val="clear"/>
          <w:lang w:val="en-US" w:eastAsia="zh-CN" w:bidi="ar"/>
        </w:rPr>
        <w:t>FHC-PTCG20230823001</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7"/>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1"/>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7"/>
      </w:pPr>
    </w:p>
    <w:p>
      <w:pPr>
        <w:jc w:val="center"/>
        <w:rPr>
          <w:b/>
          <w:bCs/>
          <w:sz w:val="32"/>
          <w:lang w:eastAsia="zh-CN"/>
        </w:rPr>
      </w:pPr>
      <w:r>
        <w:rPr>
          <w:rFonts w:hint="eastAsia"/>
          <w:b/>
          <w:bCs/>
          <w:sz w:val="32"/>
          <w:lang w:eastAsia="zh-CN"/>
        </w:rPr>
        <w:t>福建福海创石油化工有限公司废旧保温棉清运及处置项目比选公告</w:t>
      </w:r>
    </w:p>
    <w:p>
      <w:pPr>
        <w:jc w:val="center"/>
        <w:rPr>
          <w:b/>
          <w:bCs/>
          <w:sz w:val="32"/>
          <w:lang w:eastAsia="zh-CN"/>
        </w:rPr>
      </w:pPr>
    </w:p>
    <w:p>
      <w:pPr>
        <w:pStyle w:val="19"/>
        <w:spacing w:before="26" w:line="600" w:lineRule="exact"/>
        <w:ind w:right="121" w:firstLine="480" w:firstLineChars="200"/>
        <w:jc w:val="both"/>
        <w:rPr>
          <w:lang w:eastAsia="zh-CN"/>
        </w:rPr>
      </w:pPr>
      <w:bookmarkStart w:id="15" w:name="_GoBack"/>
      <w:r>
        <w:rPr>
          <w:rFonts w:hint="eastAsia"/>
          <w:lang w:eastAsia="zh-CN"/>
        </w:rPr>
        <w:t>福建福海创石油化工有限公司就“</w:t>
      </w:r>
      <w:r>
        <w:rPr>
          <w:rFonts w:hint="eastAsia"/>
          <w:sz w:val="24"/>
          <w:szCs w:val="24"/>
          <w:lang w:eastAsia="zh-CN"/>
        </w:rPr>
        <w:t>福建福海创石油化工有限公司废旧保温棉清运及处置项目</w:t>
      </w:r>
      <w:r>
        <w:rPr>
          <w:rFonts w:hint="eastAsia"/>
          <w:lang w:eastAsia="zh-CN"/>
        </w:rPr>
        <w:t>（项目编号：</w:t>
      </w:r>
      <w:r>
        <w:rPr>
          <w:rFonts w:hint="eastAsia" w:ascii="宋体" w:hAnsi="Calibri" w:eastAsia="宋体" w:cs="Times New Roman"/>
          <w:b w:val="0"/>
          <w:bCs w:val="0"/>
          <w:i w:val="0"/>
          <w:iCs w:val="0"/>
          <w:caps w:val="0"/>
          <w:color w:val="000000" w:themeColor="text1"/>
          <w:spacing w:val="0"/>
          <w:kern w:val="0"/>
          <w:sz w:val="28"/>
          <w:szCs w:val="28"/>
          <w:u w:val="none"/>
          <w:shd w:val="clear"/>
          <w:lang w:val="en-US" w:eastAsia="zh-CN" w:bidi="ar"/>
        </w:rPr>
        <w:t>FHC-PTCG20230823001</w:t>
      </w:r>
      <w:r>
        <w:rPr>
          <w:rFonts w:hint="eastAsia"/>
          <w:lang w:eastAsia="zh-CN"/>
        </w:rPr>
        <w:t>）”</w:t>
      </w:r>
      <w:r>
        <w:rPr>
          <w:lang w:eastAsia="zh-CN"/>
        </w:rPr>
        <w:t>进行国内公开比选</w:t>
      </w:r>
      <w:r>
        <w:rPr>
          <w:rFonts w:hint="eastAsia"/>
          <w:lang w:eastAsia="zh-CN"/>
        </w:rPr>
        <w:t>，欢迎国内符合条件的承揽商积极参选。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项目名称：福建福海创石油化工有限公司废旧保温棉清运及处置项目。</w:t>
      </w:r>
    </w:p>
    <w:p>
      <w:pPr>
        <w:tabs>
          <w:tab w:val="left" w:pos="709"/>
        </w:tabs>
        <w:spacing w:line="600" w:lineRule="exact"/>
        <w:ind w:firstLine="480" w:firstLineChars="200"/>
        <w:jc w:val="both"/>
        <w:rPr>
          <w:rFonts w:hint="eastAsia"/>
          <w:sz w:val="24"/>
          <w:szCs w:val="24"/>
          <w:lang w:eastAsia="zh-CN"/>
        </w:rPr>
      </w:pPr>
      <w:r>
        <w:rPr>
          <w:sz w:val="24"/>
          <w:szCs w:val="24"/>
          <w:lang w:eastAsia="zh-CN"/>
        </w:rPr>
        <w:t>2.</w:t>
      </w:r>
      <w:r>
        <w:rPr>
          <w:rFonts w:hint="eastAsia"/>
          <w:sz w:val="24"/>
          <w:szCs w:val="24"/>
          <w:lang w:eastAsia="zh-CN"/>
        </w:rPr>
        <w:t>比选项目说明：</w:t>
      </w:r>
      <w:r>
        <w:rPr>
          <w:rFonts w:asciiTheme="minorEastAsia" w:hAnsiTheme="minorEastAsia" w:eastAsiaTheme="minorEastAsia"/>
          <w:bCs/>
          <w:sz w:val="24"/>
          <w:szCs w:val="24"/>
          <w:lang w:eastAsia="zh-CN"/>
        </w:rPr>
        <w:t>废旧保温棉约</w:t>
      </w:r>
      <w:r>
        <w:rPr>
          <w:rFonts w:hint="eastAsia" w:asciiTheme="minorEastAsia" w:hAnsiTheme="minorEastAsia" w:eastAsiaTheme="minorEastAsia"/>
          <w:bCs/>
          <w:sz w:val="24"/>
          <w:szCs w:val="24"/>
          <w:lang w:val="en-US" w:eastAsia="zh-CN"/>
        </w:rPr>
        <w:t>1000</w:t>
      </w:r>
      <w:r>
        <w:rPr>
          <w:rFonts w:asciiTheme="minorEastAsia" w:hAnsiTheme="minorEastAsia" w:eastAsiaTheme="minorEastAsia"/>
          <w:bCs/>
          <w:sz w:val="24"/>
          <w:szCs w:val="24"/>
          <w:lang w:eastAsia="zh-CN"/>
        </w:rPr>
        <w:t>吨（此数量是两年的预估数量，按实际清运数量结算）</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 xml:space="preserve"> </w:t>
      </w:r>
      <w:r>
        <w:rPr>
          <w:rFonts w:asciiTheme="minorEastAsia" w:hAnsiTheme="minorEastAsia" w:eastAsiaTheme="minorEastAsia"/>
          <w:bCs/>
          <w:sz w:val="24"/>
          <w:szCs w:val="24"/>
          <w:lang w:eastAsia="zh-CN"/>
        </w:rPr>
        <w:t>备注：交货/工程地点：福建福海创石油化工有限公司</w:t>
      </w:r>
      <w:r>
        <w:rPr>
          <w:rFonts w:hint="eastAsia" w:asciiTheme="minorEastAsia" w:hAnsiTheme="minorEastAsia" w:eastAsiaTheme="minorEastAsia"/>
          <w:bCs/>
          <w:sz w:val="24"/>
          <w:szCs w:val="24"/>
          <w:lang w:eastAsia="zh-CN"/>
        </w:rPr>
        <w:t>旗下各子公司，</w:t>
      </w:r>
      <w:r>
        <w:rPr>
          <w:rFonts w:hint="eastAsia" w:asciiTheme="minorEastAsia" w:hAnsiTheme="minorEastAsia" w:eastAsiaTheme="minorEastAsia"/>
          <w:bCs/>
          <w:sz w:val="24"/>
          <w:szCs w:val="24"/>
          <w:lang w:val="en-US" w:eastAsia="zh-CN"/>
        </w:rPr>
        <w:t>具体</w:t>
      </w:r>
      <w:r>
        <w:rPr>
          <w:rFonts w:hint="eastAsia"/>
          <w:sz w:val="24"/>
          <w:szCs w:val="24"/>
          <w:lang w:eastAsia="zh-CN"/>
        </w:rPr>
        <w:t>内容详见附件1、《福海创废旧保温棉清运及处置发包说明》。</w:t>
      </w:r>
    </w:p>
    <w:p>
      <w:pPr>
        <w:numPr>
          <w:ilvl w:val="0"/>
          <w:numId w:val="2"/>
        </w:numPr>
        <w:tabs>
          <w:tab w:val="left" w:pos="709"/>
        </w:tabs>
        <w:spacing w:line="600" w:lineRule="exact"/>
        <w:ind w:firstLine="480" w:firstLineChars="200"/>
        <w:jc w:val="both"/>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rPr>
        <w:t>比选</w:t>
      </w:r>
      <w:r>
        <w:rPr>
          <w:rFonts w:hint="eastAsia" w:asciiTheme="minorEastAsia" w:hAnsiTheme="minorEastAsia" w:eastAsiaTheme="minorEastAsia"/>
          <w:bCs/>
          <w:sz w:val="24"/>
          <w:szCs w:val="24"/>
          <w:lang w:val="en-US" w:eastAsia="zh-CN"/>
        </w:rPr>
        <w:t>最高</w:t>
      </w:r>
      <w:r>
        <w:rPr>
          <w:rFonts w:hint="eastAsia" w:asciiTheme="minorEastAsia" w:hAnsiTheme="minorEastAsia" w:eastAsiaTheme="minorEastAsia"/>
          <w:bCs/>
          <w:sz w:val="24"/>
          <w:szCs w:val="24"/>
        </w:rPr>
        <w:t>控制价：</w:t>
      </w:r>
      <w:r>
        <w:rPr>
          <w:rFonts w:hint="eastAsia" w:asciiTheme="minorEastAsia" w:hAnsiTheme="minorEastAsia" w:eastAsiaTheme="minorEastAsia"/>
          <w:bCs/>
          <w:sz w:val="24"/>
          <w:szCs w:val="24"/>
          <w:lang w:val="en-US" w:eastAsia="zh-CN"/>
        </w:rPr>
        <w:t>含税230</w:t>
      </w:r>
      <w:r>
        <w:rPr>
          <w:rFonts w:hint="eastAsia" w:asciiTheme="minorEastAsia" w:hAnsiTheme="minorEastAsia" w:eastAsiaTheme="minorEastAsia"/>
          <w:bCs/>
          <w:sz w:val="24"/>
          <w:szCs w:val="24"/>
          <w:lang w:eastAsia="zh-CN"/>
        </w:rPr>
        <w:t>元</w:t>
      </w:r>
      <w:r>
        <w:rPr>
          <w:rFonts w:hint="eastAsia" w:asciiTheme="minorEastAsia" w:hAnsiTheme="minorEastAsia" w:eastAsiaTheme="minorEastAsia"/>
          <w:bCs/>
          <w:sz w:val="24"/>
          <w:szCs w:val="24"/>
          <w:lang w:val="en-US" w:eastAsia="zh-CN"/>
        </w:rPr>
        <w:t>/吨，预估含税总价23万元。</w:t>
      </w:r>
    </w:p>
    <w:p>
      <w:pPr>
        <w:tabs>
          <w:tab w:val="left" w:pos="709"/>
        </w:tabs>
        <w:spacing w:line="600" w:lineRule="exact"/>
        <w:ind w:firstLine="480" w:firstLineChars="200"/>
        <w:jc w:val="both"/>
        <w:rPr>
          <w:rFonts w:hint="default" w:asciiTheme="minorEastAsia" w:hAnsiTheme="minorEastAsia" w:eastAsiaTheme="minorEastAsia"/>
          <w:bCs/>
          <w:sz w:val="24"/>
          <w:szCs w:val="24"/>
          <w:lang w:val="en-US" w:eastAsia="zh-CN"/>
        </w:rPr>
      </w:pPr>
      <w:r>
        <w:rPr>
          <w:rFonts w:hint="default"/>
          <w:sz w:val="24"/>
          <w:szCs w:val="24"/>
          <w:lang w:val="en-US" w:eastAsia="zh-CN"/>
        </w:rPr>
        <w:t>4、</w:t>
      </w:r>
      <w:r>
        <w:rPr>
          <w:rFonts w:hint="default"/>
          <w:b w:val="0"/>
          <w:w w:val="100"/>
          <w:sz w:val="24"/>
          <w:szCs w:val="24"/>
          <w:lang w:eastAsia="zh-CN"/>
        </w:rPr>
        <w:t>评选办法</w:t>
      </w:r>
      <w:r>
        <w:rPr>
          <w:rFonts w:hint="eastAsia"/>
          <w:b w:val="0"/>
          <w:w w:val="100"/>
          <w:sz w:val="24"/>
          <w:szCs w:val="24"/>
          <w:lang w:eastAsia="zh-CN"/>
        </w:rPr>
        <w:t>：</w:t>
      </w:r>
      <w:r>
        <w:rPr>
          <w:rFonts w:hint="default"/>
          <w:b w:val="0"/>
          <w:bCs w:val="0"/>
          <w:sz w:val="24"/>
          <w:szCs w:val="24"/>
          <w:lang w:eastAsia="zh-CN"/>
        </w:rPr>
        <w:t>本项目</w:t>
      </w:r>
      <w:r>
        <w:rPr>
          <w:rFonts w:hint="default"/>
          <w:b w:val="0"/>
          <w:bCs w:val="0"/>
          <w:sz w:val="24"/>
          <w:szCs w:val="24"/>
          <w:lang w:val="en-US" w:eastAsia="zh-CN"/>
        </w:rPr>
        <w:t>经</w:t>
      </w:r>
      <w:r>
        <w:rPr>
          <w:rFonts w:hint="default"/>
          <w:b w:val="0"/>
          <w:bCs w:val="0"/>
          <w:sz w:val="24"/>
          <w:szCs w:val="24"/>
          <w:lang w:eastAsia="zh-CN"/>
        </w:rPr>
        <w:t>比选人</w:t>
      </w:r>
      <w:r>
        <w:rPr>
          <w:rFonts w:hint="default"/>
          <w:b w:val="0"/>
          <w:bCs w:val="0"/>
          <w:sz w:val="24"/>
          <w:szCs w:val="24"/>
          <w:lang w:val="en-US" w:eastAsia="zh-CN"/>
        </w:rPr>
        <w:t>评审，资质、技术符合要求的合格厂商</w:t>
      </w:r>
      <w:r>
        <w:rPr>
          <w:rFonts w:hint="default"/>
          <w:b w:val="0"/>
          <w:bCs w:val="0"/>
          <w:sz w:val="24"/>
          <w:szCs w:val="24"/>
          <w:lang w:eastAsia="zh-CN"/>
        </w:rPr>
        <w:t>采用商</w:t>
      </w:r>
      <w:r>
        <w:rPr>
          <w:rFonts w:hint="default"/>
          <w:b w:val="0"/>
          <w:bCs w:val="0"/>
          <w:sz w:val="24"/>
          <w:szCs w:val="24"/>
          <w:shd w:val="clear"/>
          <w:lang w:eastAsia="zh-CN"/>
        </w:rPr>
        <w:t>务报价决标评选的方式，未税总价最低者作为第一中选人，以此类推。</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rFonts w:hint="eastAsia"/>
          <w:color w:val="000000" w:themeColor="text1"/>
          <w:sz w:val="24"/>
          <w:szCs w:val="24"/>
        </w:rPr>
      </w:pPr>
      <w:r>
        <w:rPr>
          <w:rFonts w:hint="eastAsia" w:asciiTheme="minorEastAsia" w:hAnsiTheme="minorEastAsia" w:eastAsiaTheme="minorEastAsia"/>
          <w:bCs/>
          <w:sz w:val="24"/>
          <w:szCs w:val="24"/>
          <w:lang w:val="en-US" w:eastAsia="zh-CN"/>
        </w:rPr>
        <w:t>1.</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2.</w:t>
      </w:r>
      <w:r>
        <w:rPr>
          <w:rFonts w:hint="eastAsia"/>
          <w:sz w:val="24"/>
          <w:szCs w:val="24"/>
        </w:rPr>
        <w:t>具备处理保温棉合法资质(工商营业执照经营范围包含有一般固废)，具有良好的商业信誉。</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3.</w:t>
      </w:r>
      <w:r>
        <w:rPr>
          <w:rFonts w:hint="eastAsia"/>
          <w:sz w:val="24"/>
          <w:szCs w:val="24"/>
        </w:rPr>
        <w:t>有处理保温棉的存储和运输能力，固定运输车辆不少于2部，夹机1部。清运出厂的保温棉如有转运，要有明确的临时堆放点并保证不造成二次污染。</w:t>
      </w:r>
      <w:r>
        <w:rPr>
          <w:rFonts w:hint="eastAsia"/>
          <w:sz w:val="24"/>
          <w:szCs w:val="24"/>
          <w:lang w:val="en-US" w:eastAsia="zh-CN"/>
        </w:rPr>
        <w:t>废</w:t>
      </w:r>
      <w:r>
        <w:rPr>
          <w:rFonts w:asciiTheme="minorEastAsia" w:hAnsiTheme="minorEastAsia" w:eastAsiaTheme="minorEastAsia"/>
          <w:bCs/>
          <w:sz w:val="24"/>
          <w:szCs w:val="24"/>
          <w:lang w:eastAsia="zh-CN"/>
        </w:rPr>
        <w:t>旧保温棉</w:t>
      </w:r>
      <w:r>
        <w:rPr>
          <w:rFonts w:hint="eastAsia"/>
          <w:sz w:val="24"/>
          <w:szCs w:val="24"/>
        </w:rPr>
        <w:t>处置方式需符合生态环保部门相关规定，并办理相应的作业许可。</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rFonts w:hint="eastAsia" w:ascii="宋体" w:hAnsi="宋体" w:eastAsia="宋体" w:cs="宋体"/>
          <w:sz w:val="24"/>
          <w:szCs w:val="24"/>
          <w:lang w:val="en-US" w:eastAsia="zh-CN" w:bidi="ar-SA"/>
        </w:rPr>
      </w:pPr>
      <w:r>
        <w:rPr>
          <w:rFonts w:hint="eastAsia" w:cs="宋体"/>
          <w:sz w:val="24"/>
          <w:szCs w:val="24"/>
          <w:lang w:val="en-US" w:eastAsia="zh-CN" w:bidi="ar-SA"/>
        </w:rPr>
        <w:t>4</w:t>
      </w:r>
      <w:r>
        <w:rPr>
          <w:rFonts w:hint="eastAsia" w:ascii="宋体" w:hAnsi="宋体" w:eastAsia="宋体" w:cs="宋体"/>
          <w:sz w:val="24"/>
          <w:szCs w:val="24"/>
          <w:lang w:val="en-US" w:eastAsia="zh-CN" w:bidi="ar-SA"/>
        </w:rPr>
        <w:t>.本项目不接受联合体参选。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bCs/>
          <w:sz w:val="24"/>
          <w:szCs w:val="24"/>
          <w:lang w:val="en-US" w:eastAsia="zh-CN"/>
        </w:rPr>
        <w:t>及</w:t>
      </w:r>
      <w:r>
        <w:rPr>
          <w:rFonts w:hint="eastAsia" w:asciiTheme="minorEastAsia" w:hAnsiTheme="minorEastAsia" w:eastAsiaTheme="minorEastAsia"/>
          <w:bCs/>
          <w:sz w:val="24"/>
          <w:szCs w:val="24"/>
          <w:lang w:eastAsia="zh-CN"/>
        </w:rPr>
        <w:t>递交截止时间（收到参选文件时间）：2023年  月  日至2023年  月  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spacing w:val="8"/>
          <w:sz w:val="24"/>
          <w:szCs w:val="24"/>
          <w:lang w:eastAsia="zh-CN"/>
        </w:rPr>
        <w:t>（</w:t>
      </w:r>
      <w:r>
        <w:rPr>
          <w:rFonts w:hint="eastAsia"/>
          <w:spacing w:val="8"/>
          <w:sz w:val="24"/>
          <w:szCs w:val="24"/>
          <w:lang w:val="en-US" w:eastAsia="zh-CN"/>
        </w:rPr>
        <w:t>12</w:t>
      </w:r>
      <w:r>
        <w:rPr>
          <w:rFonts w:hint="eastAsia"/>
          <w:spacing w:val="8"/>
          <w:sz w:val="24"/>
          <w:szCs w:val="24"/>
          <w:lang w:eastAsia="zh-CN"/>
        </w:rPr>
        <w:t>天），在福建福海创石油化工有限公司杜浔办公楼三楼（办公地址：漳州市古雷经济开发区杜浔镇杜昌路9号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91"/>
        <w:numPr>
          <w:ilvl w:val="0"/>
          <w:numId w:val="3"/>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91"/>
        <w:numPr>
          <w:ilvl w:val="0"/>
          <w:numId w:val="3"/>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autoSpaceDE/>
        <w:autoSpaceDN/>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w:t>
      </w:r>
      <w:r>
        <w:rPr>
          <w:rFonts w:hint="eastAsia"/>
          <w:color w:val="000000" w:themeColor="text1"/>
          <w:sz w:val="24"/>
          <w:szCs w:val="24"/>
          <w:lang w:eastAsia="zh-CN"/>
        </w:rPr>
        <w:t>获取比选文件：本项目比选文件请有意向参选人自行下载，不收取费用。（</w:t>
      </w:r>
      <w:r>
        <w:rPr>
          <w:rFonts w:hint="eastAsia"/>
          <w:b/>
          <w:bCs/>
          <w:color w:val="000000" w:themeColor="text1"/>
          <w:sz w:val="24"/>
          <w:szCs w:val="24"/>
          <w:lang w:eastAsia="zh-CN"/>
        </w:rPr>
        <w:t>特别声明：未进行登记报名的参选人，其递交的参选文件将被拒收。</w:t>
      </w:r>
      <w:r>
        <w:rPr>
          <w:rFonts w:hint="eastAsia"/>
          <w:color w:val="000000" w:themeColor="text1"/>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pStyle w:val="19"/>
        <w:spacing w:line="600" w:lineRule="exact"/>
        <w:ind w:right="121" w:firstLine="514" w:firstLineChars="200"/>
        <w:jc w:val="both"/>
        <w:rPr>
          <w:b/>
          <w:w w:val="95"/>
          <w:lang w:eastAsia="zh-CN"/>
        </w:rPr>
      </w:pP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lang w:eastAsia="zh-CN"/>
        </w:rPr>
        <w:t xml:space="preserve">   </w:t>
      </w:r>
      <w:r>
        <w:rPr>
          <w:rFonts w:hint="eastAsia"/>
          <w:lang w:val="en-US" w:eastAsia="zh-CN"/>
        </w:rPr>
        <w:t>1、</w:t>
      </w:r>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val="en-US" w:eastAsia="zh-CN"/>
        </w:rPr>
        <w:t>10000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开户名称：福建福海创石油化工有限公司</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color w:val="000000" w:themeColor="text1"/>
          <w:lang w:eastAsia="zh-CN"/>
        </w:rPr>
      </w:pPr>
      <w:r>
        <w:rPr>
          <w:rFonts w:hint="eastAsia"/>
          <w:color w:val="000000" w:themeColor="text1"/>
          <w:lang w:eastAsia="zh-CN"/>
        </w:rPr>
        <w:t xml:space="preserve">    开户银行：中国银行股份有限公司漳州古雷经济开发区支行</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color w:val="000000" w:themeColor="text1"/>
          <w:lang w:eastAsia="zh-CN"/>
        </w:rPr>
        <w:t>废旧保温棉清运及处置</w:t>
      </w:r>
      <w:r>
        <w:rPr>
          <w:color w:val="000000" w:themeColor="text1"/>
          <w:lang w:eastAsia="zh-CN"/>
        </w:rPr>
        <w:t>项目</w:t>
      </w:r>
      <w:r>
        <w:rPr>
          <w:rFonts w:hint="eastAsia"/>
          <w:color w:val="000000" w:themeColor="text1"/>
          <w:lang w:eastAsia="zh-CN"/>
        </w:rPr>
        <w:t>参选</w:t>
      </w:r>
      <w:r>
        <w:rPr>
          <w:color w:val="000000" w:themeColor="text1"/>
          <w:lang w:eastAsia="zh-CN"/>
        </w:rPr>
        <w:t>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600" w:lineRule="exact"/>
        <w:ind w:right="121" w:firstLine="480" w:firstLineChars="200"/>
        <w:jc w:val="both"/>
        <w:rPr>
          <w:rFonts w:hint="default"/>
          <w:lang w:val="en-US" w:eastAsia="zh-CN"/>
        </w:rPr>
      </w:pPr>
      <w:r>
        <w:rPr>
          <w:rFonts w:hint="eastAsia"/>
          <w:lang w:eastAsia="zh-CN"/>
        </w:rPr>
        <w:t>2、</w:t>
      </w:r>
      <w:r>
        <w:rPr>
          <w:rFonts w:hint="eastAsia"/>
          <w:b/>
          <w:lang w:eastAsia="zh-CN"/>
        </w:rPr>
        <w:t>中选者的参选保证金将直接转为履约保证金。</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pacing w:line="600" w:lineRule="exact"/>
        <w:ind w:firstLine="480" w:firstLineChars="200"/>
        <w:jc w:val="both"/>
      </w:pPr>
      <w:r>
        <w:rPr>
          <w:rFonts w:hint="eastAsia" w:cs="宋体" w:asciiTheme="minorEastAsia" w:hAnsiTheme="minorEastAsia"/>
          <w:bCs/>
          <w:sz w:val="24"/>
          <w:szCs w:val="24"/>
        </w:rPr>
        <w:t>商务联系人：</w:t>
      </w:r>
      <w:r>
        <w:rPr>
          <w:rFonts w:hint="eastAsia"/>
          <w:color w:val="000000" w:themeColor="text1"/>
          <w:sz w:val="24"/>
          <w:szCs w:val="24"/>
          <w:lang w:eastAsia="zh-CN"/>
        </w:rPr>
        <w:t>徐明兴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邮箱：xumx@fhcpec.com.cn</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Style w:val="231"/>
          <w:color w:val="111111"/>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55"/>
        </w:rPr>
        <w:t>zyli@fhcpec.com.cn</w:t>
      </w:r>
      <w:r>
        <w:rPr>
          <w:rStyle w:val="55"/>
        </w:rPr>
        <w:fldChar w:fldCharType="end"/>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r>
        <w:rPr>
          <w:rFonts w:hint="eastAsia" w:cs="宋体" w:asciiTheme="minorEastAsia" w:hAnsiTheme="minorEastAsia"/>
          <w:bCs/>
          <w:sz w:val="24"/>
          <w:szCs w:val="24"/>
        </w:rPr>
        <w:t>邮    编：363216</w:t>
      </w:r>
    </w:p>
    <w:bookmarkEnd w:id="15"/>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7"/>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firstLine="480"/>
        <w:jc w:val="both"/>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福建福海创石油化工有限公司废旧保温棉清运及处置项目</w:t>
      </w:r>
      <w:r>
        <w:rPr>
          <w:rFonts w:hint="eastAsia"/>
          <w:lang w:eastAsia="zh-CN"/>
        </w:rPr>
        <w:t>。</w:t>
      </w:r>
      <w:r>
        <w:rPr>
          <w:rFonts w:hint="eastAsia"/>
          <w:color w:val="000000" w:themeColor="text1"/>
          <w:lang w:eastAsia="zh-CN"/>
        </w:rPr>
        <w:t xml:space="preserve">  </w:t>
      </w:r>
    </w:p>
    <w:p>
      <w:pPr>
        <w:pStyle w:val="19"/>
        <w:spacing w:line="360" w:lineRule="auto"/>
        <w:ind w:right="121" w:firstLine="240" w:firstLineChars="100"/>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rFonts w:asciiTheme="minorEastAsia" w:hAnsiTheme="minorEastAsia" w:eastAsiaTheme="minorEastAsia"/>
          <w:lang w:eastAsia="zh-CN"/>
        </w:rPr>
      </w:pPr>
      <w:r>
        <w:rPr>
          <w:rFonts w:hint="eastAsia"/>
          <w:color w:val="000000" w:themeColor="text1"/>
          <w:lang w:eastAsia="zh-CN"/>
        </w:rPr>
        <w:t xml:space="preserve">    3.发包方式：</w:t>
      </w:r>
      <w:r>
        <w:rPr>
          <w:rFonts w:hint="eastAsia" w:asciiTheme="minorEastAsia" w:hAnsiTheme="minorEastAsia" w:eastAsiaTheme="minorEastAsia"/>
          <w:lang w:eastAsia="zh-CN"/>
        </w:rPr>
        <w:t>暂定总价，固定单价据实结算。</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4.项目工作范围及技术要求：见项目比选发包说明。</w:t>
      </w:r>
    </w:p>
    <w:p>
      <w:pPr>
        <w:pStyle w:val="1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jc w:val="both"/>
        <w:rPr>
          <w:rFonts w:hint="eastAsia"/>
          <w:lang w:eastAsia="zh-CN"/>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55"/>
        </w:rPr>
        <w:t>zyli@fhcpec.com.cn</w:t>
      </w:r>
      <w:r>
        <w:rPr>
          <w:rStyle w:val="55"/>
        </w:rPr>
        <w:fldChar w:fldCharType="end"/>
      </w:r>
    </w:p>
    <w:p>
      <w:pPr>
        <w:pStyle w:val="19"/>
        <w:spacing w:line="360" w:lineRule="auto"/>
        <w:ind w:right="121" w:firstLine="480"/>
        <w:jc w:val="both"/>
        <w:rPr>
          <w:lang w:eastAsia="zh-CN"/>
        </w:rPr>
      </w:pPr>
      <w:r>
        <w:rPr>
          <w:rFonts w:hint="eastAsia"/>
          <w:lang w:eastAsia="zh-CN"/>
        </w:rPr>
        <w:t>商务联系人：徐明兴 13779967252， 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rFonts w:hint="eastAsia"/>
          <w:color w:val="000000" w:themeColor="text1"/>
          <w:sz w:val="24"/>
          <w:szCs w:val="24"/>
        </w:rPr>
      </w:pPr>
      <w:r>
        <w:rPr>
          <w:rFonts w:hint="eastAsia" w:asciiTheme="minorEastAsia" w:hAnsiTheme="minorEastAsia" w:eastAsiaTheme="minorEastAsia"/>
          <w:bCs/>
          <w:sz w:val="24"/>
          <w:szCs w:val="24"/>
          <w:lang w:val="en-US" w:eastAsia="zh-CN"/>
        </w:rPr>
        <w:t>1.</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2.</w:t>
      </w:r>
      <w:r>
        <w:rPr>
          <w:rFonts w:hint="eastAsia"/>
          <w:sz w:val="24"/>
          <w:szCs w:val="24"/>
        </w:rPr>
        <w:t>具备处理保温棉合法资质(工商营业执照经营范围包含有一般固废)，具有良好的商业信誉。</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3.</w:t>
      </w:r>
      <w:r>
        <w:rPr>
          <w:rFonts w:hint="eastAsia"/>
          <w:sz w:val="24"/>
          <w:szCs w:val="24"/>
        </w:rPr>
        <w:t>有处理保温棉的存储和运输能力，固定运输车辆不少于2部，夹机1部。清运出厂的保温棉如有转运，要有明确的临时堆放点并保证不造成二次污染。</w:t>
      </w:r>
      <w:r>
        <w:rPr>
          <w:rFonts w:hint="eastAsia"/>
          <w:sz w:val="24"/>
          <w:szCs w:val="24"/>
          <w:lang w:val="en-US" w:eastAsia="zh-CN"/>
        </w:rPr>
        <w:t>废</w:t>
      </w:r>
      <w:r>
        <w:rPr>
          <w:rFonts w:asciiTheme="minorEastAsia" w:hAnsiTheme="minorEastAsia" w:eastAsiaTheme="minorEastAsia"/>
          <w:bCs/>
          <w:sz w:val="24"/>
          <w:szCs w:val="24"/>
          <w:lang w:eastAsia="zh-CN"/>
        </w:rPr>
        <w:t>旧保温棉</w:t>
      </w:r>
      <w:r>
        <w:rPr>
          <w:rFonts w:hint="eastAsia"/>
          <w:sz w:val="24"/>
          <w:szCs w:val="24"/>
        </w:rPr>
        <w:t>处置方式需符合生态环保部门相关规定，并办理相应的作业许可。</w:t>
      </w:r>
    </w:p>
    <w:p>
      <w:pPr>
        <w:keepNext w:val="0"/>
        <w:keepLines w:val="0"/>
        <w:pageBreakBefore w:val="0"/>
        <w:widowControl w:val="0"/>
        <w:tabs>
          <w:tab w:val="left" w:pos="709"/>
        </w:tabs>
        <w:kinsoku/>
        <w:wordWrap/>
        <w:overflowPunct/>
        <w:topLinePunct w:val="0"/>
        <w:bidi w:val="0"/>
        <w:spacing w:line="600" w:lineRule="exact"/>
        <w:ind w:firstLine="960" w:firstLineChars="400"/>
        <w:jc w:val="both"/>
        <w:rPr>
          <w:rFonts w:hint="eastAsia" w:ascii="宋体" w:hAnsi="宋体" w:eastAsia="宋体" w:cs="宋体"/>
          <w:sz w:val="24"/>
          <w:szCs w:val="24"/>
          <w:lang w:val="en-US" w:eastAsia="zh-CN" w:bidi="ar-SA"/>
        </w:rPr>
      </w:pPr>
      <w:r>
        <w:rPr>
          <w:rFonts w:hint="eastAsia" w:cs="宋体"/>
          <w:sz w:val="24"/>
          <w:szCs w:val="24"/>
          <w:lang w:val="en-US" w:eastAsia="zh-CN" w:bidi="ar-SA"/>
        </w:rPr>
        <w:t>4</w:t>
      </w:r>
      <w:r>
        <w:rPr>
          <w:rFonts w:hint="eastAsia" w:ascii="宋体" w:hAnsi="宋体" w:eastAsia="宋体" w:cs="宋体"/>
          <w:sz w:val="24"/>
          <w:szCs w:val="24"/>
          <w:lang w:val="en-US" w:eastAsia="zh-CN" w:bidi="ar-SA"/>
        </w:rPr>
        <w:t>.本项目不接受联合体参选。</w:t>
      </w:r>
    </w:p>
    <w:p>
      <w:pPr>
        <w:tabs>
          <w:tab w:val="left" w:pos="709"/>
        </w:tabs>
        <w:spacing w:line="360" w:lineRule="auto"/>
        <w:ind w:firstLine="0" w:firstLineChars="0"/>
        <w:rPr>
          <w:sz w:val="24"/>
          <w:szCs w:val="24"/>
          <w:lang w:eastAsia="zh-CN"/>
        </w:rPr>
      </w:pPr>
    </w:p>
    <w:p>
      <w:pPr>
        <w:pStyle w:val="1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lang w:eastAsia="zh-CN"/>
        </w:rPr>
        <w:t xml:space="preserve">   1. 参选单位应缴纳参选保证金，保证金</w:t>
      </w:r>
      <w:r>
        <w:rPr>
          <w:rFonts w:hint="eastAsia"/>
          <w:color w:val="000000" w:themeColor="text1"/>
          <w:lang w:eastAsia="zh-CN"/>
        </w:rPr>
        <w:t>金额</w:t>
      </w:r>
      <w:r>
        <w:rPr>
          <w:rFonts w:hint="eastAsia"/>
          <w:color w:val="000000" w:themeColor="text1"/>
          <w:lang w:val="en-US" w:eastAsia="zh-CN"/>
        </w:rPr>
        <w:t>10000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开户名称：福建福海创石油化工有限公司</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color w:val="000000" w:themeColor="text1"/>
          <w:lang w:eastAsia="zh-CN"/>
        </w:rPr>
      </w:pPr>
      <w:r>
        <w:rPr>
          <w:rFonts w:hint="eastAsia"/>
          <w:color w:val="000000" w:themeColor="text1"/>
          <w:lang w:eastAsia="zh-CN"/>
        </w:rPr>
        <w:t xml:space="preserve">    开户银行：中国银行股份有限公司漳州古雷经济开发区支行</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color w:val="000000" w:themeColor="text1"/>
          <w:lang w:eastAsia="zh-CN"/>
        </w:rPr>
        <w:t>废旧保温棉清运及处置</w:t>
      </w:r>
      <w:r>
        <w:rPr>
          <w:color w:val="000000" w:themeColor="text1"/>
          <w:lang w:eastAsia="zh-CN"/>
        </w:rPr>
        <w:t>项目</w:t>
      </w:r>
      <w:r>
        <w:rPr>
          <w:rFonts w:hint="eastAsia"/>
          <w:color w:val="000000" w:themeColor="text1"/>
          <w:lang w:eastAsia="zh-CN"/>
        </w:rPr>
        <w:t>参选</w:t>
      </w:r>
      <w:r>
        <w:rPr>
          <w:color w:val="000000" w:themeColor="text1"/>
          <w:lang w:eastAsia="zh-CN"/>
        </w:rPr>
        <w:t>保证金</w:t>
      </w:r>
    </w:p>
    <w:p>
      <w:pPr>
        <w:pStyle w:val="19"/>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19"/>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tabs>
          <w:tab w:val="left" w:pos="709"/>
        </w:tabs>
        <w:spacing w:line="600" w:lineRule="exact"/>
        <w:ind w:firstLine="440" w:firstLineChars="200"/>
        <w:jc w:val="both"/>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asciiTheme="minorEastAsia" w:hAnsiTheme="minorEastAsia" w:eastAsiaTheme="minorEastAsia"/>
          <w:bCs/>
          <w:sz w:val="24"/>
          <w:szCs w:val="24"/>
          <w:lang w:eastAsia="zh-CN"/>
        </w:rPr>
        <w:t>2023年  月  日至2023年  月  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spacing w:val="8"/>
          <w:sz w:val="24"/>
          <w:szCs w:val="24"/>
          <w:lang w:eastAsia="zh-CN"/>
        </w:rPr>
        <w:t>（</w:t>
      </w:r>
      <w:r>
        <w:rPr>
          <w:rFonts w:hint="eastAsia"/>
          <w:spacing w:val="8"/>
          <w:sz w:val="24"/>
          <w:szCs w:val="24"/>
          <w:lang w:val="en-US" w:eastAsia="zh-CN"/>
        </w:rPr>
        <w:t>12</w:t>
      </w:r>
      <w:r>
        <w:rPr>
          <w:rFonts w:hint="eastAsia"/>
          <w:spacing w:val="8"/>
          <w:sz w:val="24"/>
          <w:szCs w:val="24"/>
          <w:lang w:eastAsia="zh-CN"/>
        </w:rPr>
        <w:t>天），</w:t>
      </w:r>
      <w:r>
        <w:rPr>
          <w:rFonts w:hint="eastAsia" w:asciiTheme="minorEastAsia" w:hAnsiTheme="minorEastAsia" w:eastAsiaTheme="minorEastAsia"/>
          <w:bCs/>
          <w:sz w:val="24"/>
          <w:szCs w:val="24"/>
          <w:lang w:eastAsia="zh-CN"/>
        </w:rPr>
        <w:t>未</w:t>
      </w:r>
      <w:r>
        <w:rPr>
          <w:rFonts w:asciiTheme="minorEastAsia" w:hAnsiTheme="minorEastAsia" w:eastAsiaTheme="minorEastAsia"/>
          <w:bCs/>
          <w:sz w:val="24"/>
          <w:szCs w:val="24"/>
          <w:lang w:eastAsia="zh-CN"/>
        </w:rPr>
        <w:t>报名参选人递交的参选文件将被拒绝。</w:t>
      </w:r>
    </w:p>
    <w:p>
      <w:pPr>
        <w:pStyle w:val="3"/>
        <w:tabs>
          <w:tab w:val="left" w:pos="6879"/>
        </w:tabs>
        <w:spacing w:before="107" w:line="321" w:lineRule="auto"/>
        <w:ind w:left="0" w:right="106" w:firstLine="480"/>
        <w:rPr>
          <w:b w:val="0"/>
          <w:color w:val="000000" w:themeColor="text1"/>
          <w:lang w:eastAsia="zh-CN"/>
        </w:rPr>
      </w:pP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lang w:eastAsia="zh-CN"/>
        </w:rPr>
        <w:t>漳州市漳浦县杜浔镇杜昌路9号，福海创办公楼三楼设备及服务团队，收件人：徐明兴  电话： 13779967252。</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91"/>
        <w:spacing w:before="0"/>
        <w:ind w:left="0" w:firstLine="0"/>
        <w:rPr>
          <w:b/>
          <w:w w:val="95"/>
          <w:sz w:val="28"/>
          <w:lang w:eastAsia="zh-CN"/>
        </w:rPr>
      </w:pPr>
      <w:r>
        <w:rPr>
          <w:rFonts w:hint="eastAsia"/>
          <w:b/>
          <w:w w:val="95"/>
          <w:sz w:val="28"/>
          <w:lang w:eastAsia="zh-CN"/>
        </w:rPr>
        <w:t xml:space="preserve">   一、</w:t>
      </w: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参选单位完成的与本项目相似业绩履行情况的说明；</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1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9"/>
        <w:spacing w:line="360" w:lineRule="auto"/>
        <w:ind w:firstLine="482" w:firstLineChars="200"/>
        <w:rPr>
          <w:lang w:eastAsia="zh-CN"/>
        </w:rPr>
      </w:pPr>
      <w:r>
        <w:rPr>
          <w:rFonts w:hint="eastAsia"/>
          <w:b/>
          <w:lang w:eastAsia="zh-CN"/>
        </w:rPr>
        <w:t>注：需提供参选文件及报价表电子版一份（盖章PDF版），报价表须独立盖章密封</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ind w:right="121" w:firstLine="480" w:firstLineChars="20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0"/>
        <w:tabs>
          <w:tab w:val="left" w:pos="220"/>
        </w:tabs>
        <w:spacing w:line="360" w:lineRule="auto"/>
        <w:ind w:left="0" w:leftChars="0" w:firstLine="543" w:firstLineChars="24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0619"/>
      <w:bookmarkStart w:id="1" w:name="_Toc177186249"/>
      <w:bookmarkStart w:id="2" w:name="_Toc304357904"/>
      <w:bookmarkStart w:id="3" w:name="_Toc430492133"/>
      <w:bookmarkStart w:id="4" w:name="_Toc415567504"/>
      <w:bookmarkStart w:id="5" w:name="_Toc430488651"/>
      <w:bookmarkStart w:id="6" w:name="_Toc430422420"/>
      <w:bookmarkStart w:id="7" w:name="_Toc430489126"/>
      <w:bookmarkStart w:id="8" w:name="_Toc430488858"/>
    </w:p>
    <w:p>
      <w:pPr>
        <w:pStyle w:val="1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9"/>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9"/>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70" w:firstLineChars="196"/>
        <w:outlineLvl w:val="0"/>
        <w:rPr>
          <w:sz w:val="24"/>
          <w:szCs w:val="24"/>
          <w:lang w:eastAsia="zh-CN"/>
        </w:rPr>
      </w:pPr>
      <w:bookmarkStart w:id="9" w:name="_Toc30266"/>
      <w:r>
        <w:rPr>
          <w:rFonts w:hint="eastAsia"/>
          <w:sz w:val="24"/>
          <w:szCs w:val="24"/>
          <w:lang w:eastAsia="zh-CN"/>
        </w:rPr>
        <w:t>a.参选人应在参选文件中附上服务业绩的合同文件复印件。</w:t>
      </w:r>
      <w:bookmarkEnd w:id="9"/>
    </w:p>
    <w:p>
      <w:pPr>
        <w:spacing w:line="360" w:lineRule="auto"/>
        <w:ind w:firstLine="470" w:firstLineChars="196"/>
        <w:outlineLvl w:val="0"/>
        <w:rPr>
          <w:sz w:val="24"/>
          <w:szCs w:val="24"/>
          <w:lang w:eastAsia="zh-CN"/>
        </w:rPr>
      </w:pPr>
      <w:bookmarkStart w:id="10" w:name="_Toc4607"/>
      <w:r>
        <w:rPr>
          <w:rFonts w:hint="eastAsia"/>
          <w:sz w:val="24"/>
          <w:szCs w:val="24"/>
          <w:lang w:eastAsia="zh-CN"/>
        </w:rPr>
        <w:t>b.若所报业绩的合同文件未体现压力容器、管道修复及项目负责人等项目特征的，还应同时附上项目技术协议书复印件加盖参选人单位公章；若合同文件、技术协议书均未体现上述项目特征的，应补充提交建设单位出具的证明文件复印件加盖参选人单位公章，否则，其业绩无效。</w:t>
      </w:r>
      <w:bookmarkEnd w:id="10"/>
    </w:p>
    <w:p>
      <w:pPr>
        <w:spacing w:line="360" w:lineRule="auto"/>
        <w:ind w:firstLine="470" w:firstLineChars="196"/>
        <w:outlineLvl w:val="0"/>
        <w:rPr>
          <w:sz w:val="24"/>
          <w:szCs w:val="24"/>
          <w:lang w:eastAsia="zh-CN"/>
        </w:rPr>
      </w:pPr>
      <w:bookmarkStart w:id="11" w:name="_Toc982"/>
      <w:r>
        <w:rPr>
          <w:rFonts w:hint="eastAsia"/>
          <w:sz w:val="24"/>
          <w:szCs w:val="24"/>
          <w:lang w:eastAsia="zh-CN"/>
        </w:rPr>
        <w:t>c. 所报“业绩”时间以合同签订的日期为准。</w:t>
      </w:r>
      <w:bookmarkEnd w:id="11"/>
    </w:p>
    <w:p>
      <w:pPr>
        <w:tabs>
          <w:tab w:val="center" w:pos="540"/>
          <w:tab w:val="center" w:pos="1080"/>
        </w:tabs>
        <w:spacing w:line="360" w:lineRule="auto"/>
        <w:ind w:firstLine="480" w:firstLineChars="200"/>
        <w:rPr>
          <w:sz w:val="24"/>
          <w:szCs w:val="24"/>
          <w:lang w:eastAsia="zh-CN"/>
        </w:rPr>
      </w:pPr>
      <w:r>
        <w:rPr>
          <w:rFonts w:hint="eastAsia"/>
          <w:sz w:val="24"/>
          <w:szCs w:val="24"/>
          <w:lang w:eastAsia="zh-CN"/>
        </w:rPr>
        <w:t>d.参选人应在业绩证明文件中针对项目特征作出明显标记，以便评委进行评审。参选人与其拟派的项目经理的“类似项目业绩”可为同一项目，也可为不同项目。</w:t>
      </w:r>
    </w:p>
    <w:p>
      <w:pPr>
        <w:tabs>
          <w:tab w:val="left" w:pos="825"/>
        </w:tabs>
        <w:spacing w:line="360" w:lineRule="auto"/>
        <w:ind w:firstLine="480" w:firstLineChars="200"/>
        <w:rPr>
          <w:b/>
          <w:bCs/>
          <w:u w:val="double"/>
          <w:lang w:eastAsia="zh-CN"/>
        </w:rPr>
      </w:pPr>
      <w:r>
        <w:rPr>
          <w:rFonts w:hint="eastAsia"/>
          <w:sz w:val="24"/>
          <w:szCs w:val="24"/>
          <w:lang w:eastAsia="zh-CN"/>
        </w:rPr>
        <w:t>e.参选人应对申报业绩的真实性和准确性负责。在比选过程中，比选人有权对参选人申报的项目业绩进行核实和澄清，若参选人所申报资料内容有失实情况，则该参选人即被取消参选或中选资格。</w:t>
      </w:r>
      <w:bookmarkStart w:id="12" w:name="OLE_LINK28"/>
    </w:p>
    <w:bookmarkEnd w:id="12"/>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19"/>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pPr>
        <w:pStyle w:val="57"/>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pStyle w:val="19"/>
        <w:numPr>
          <w:ilvl w:val="255"/>
          <w:numId w:val="0"/>
        </w:numPr>
        <w:spacing w:line="360" w:lineRule="auto"/>
        <w:ind w:left="440" w:leftChars="200"/>
        <w:rPr>
          <w:lang w:eastAsia="zh-CN"/>
        </w:rPr>
      </w:pPr>
      <w:r>
        <w:rPr>
          <w:rFonts w:hint="eastAsia"/>
          <w:lang w:eastAsia="zh-CN"/>
        </w:rPr>
        <w:t>4.</w:t>
      </w:r>
      <w:r>
        <w:rPr>
          <w:lang w:eastAsia="zh-CN"/>
        </w:rPr>
        <w:t>在开选时有启封和没</w:t>
      </w:r>
      <w:r>
        <w:rPr>
          <w:rFonts w:hint="eastAsia"/>
          <w:lang w:eastAsia="zh-CN"/>
        </w:rPr>
        <w:t>公章</w:t>
      </w:r>
      <w:r>
        <w:rPr>
          <w:lang w:eastAsia="zh-CN"/>
        </w:rPr>
        <w:t>的参选文件，在评选时将不予考虑。</w:t>
      </w:r>
    </w:p>
    <w:p>
      <w:pPr>
        <w:pStyle w:val="19"/>
        <w:numPr>
          <w:ilvl w:val="255"/>
          <w:numId w:val="0"/>
        </w:numPr>
        <w:spacing w:line="360" w:lineRule="auto"/>
        <w:ind w:left="440" w:leftChars="200"/>
        <w:rPr>
          <w:lang w:eastAsia="zh-CN"/>
        </w:rPr>
      </w:pPr>
      <w:r>
        <w:rPr>
          <w:rFonts w:hint="eastAsia"/>
          <w:lang w:eastAsia="zh-CN"/>
        </w:rPr>
        <w:t>5</w:t>
      </w:r>
      <w:r>
        <w:rPr>
          <w:lang w:eastAsia="zh-CN"/>
        </w:rPr>
        <w:t>.比选人将做开选记录</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0"/>
        <w:jc w:val="both"/>
        <w:rPr>
          <w:rFonts w:hint="eastAsia"/>
          <w:b/>
          <w:color w:val="FF0000"/>
          <w:lang w:eastAsia="zh-CN"/>
        </w:rPr>
      </w:pPr>
      <w:r>
        <w:rPr>
          <w:rFonts w:hint="eastAsia"/>
          <w:b/>
          <w:color w:val="FF0000"/>
          <w:lang w:eastAsia="zh-CN"/>
        </w:rPr>
        <w:t>本项目设置最高</w:t>
      </w:r>
      <w:r>
        <w:rPr>
          <w:rFonts w:hint="eastAsia"/>
          <w:b/>
          <w:color w:val="FF0000"/>
          <w:lang w:val="en-US" w:eastAsia="zh-CN"/>
        </w:rPr>
        <w:t>控制</w:t>
      </w:r>
      <w:r>
        <w:rPr>
          <w:rFonts w:hint="eastAsia" w:ascii="宋体" w:hAnsi="宋体" w:eastAsia="宋体" w:cs="宋体"/>
          <w:b/>
          <w:color w:val="FF0000"/>
          <w:lang w:eastAsia="zh-CN"/>
        </w:rPr>
        <w:t>价</w:t>
      </w:r>
      <w:r>
        <w:rPr>
          <w:rFonts w:hint="eastAsia" w:ascii="宋体" w:hAnsi="宋体" w:eastAsia="宋体" w:cs="宋体"/>
          <w:b/>
          <w:color w:val="FF0000"/>
          <w:lang w:val="en-US" w:eastAsia="zh-CN"/>
        </w:rPr>
        <w:t>:</w:t>
      </w:r>
      <w:r>
        <w:rPr>
          <w:rFonts w:hint="eastAsia" w:ascii="宋体" w:hAnsi="宋体" w:eastAsia="宋体"/>
          <w:b/>
          <w:bCs w:val="0"/>
          <w:color w:val="FF0000"/>
          <w:sz w:val="24"/>
          <w:szCs w:val="24"/>
          <w:lang w:val="en-US" w:eastAsia="zh-CN"/>
        </w:rPr>
        <w:t>含税230</w:t>
      </w:r>
      <w:r>
        <w:rPr>
          <w:rFonts w:hint="eastAsia" w:ascii="宋体" w:hAnsi="宋体" w:eastAsia="宋体"/>
          <w:b/>
          <w:bCs w:val="0"/>
          <w:color w:val="FF0000"/>
          <w:sz w:val="24"/>
          <w:szCs w:val="24"/>
          <w:lang w:eastAsia="zh-CN"/>
        </w:rPr>
        <w:t>元</w:t>
      </w:r>
      <w:r>
        <w:rPr>
          <w:rFonts w:hint="eastAsia" w:ascii="宋体" w:hAnsi="宋体" w:eastAsia="宋体"/>
          <w:b/>
          <w:bCs w:val="0"/>
          <w:color w:val="FF0000"/>
          <w:sz w:val="24"/>
          <w:szCs w:val="24"/>
          <w:lang w:val="en-US" w:eastAsia="zh-CN"/>
        </w:rPr>
        <w:t>/吨，预估含税总价23万元；</w:t>
      </w:r>
    </w:p>
    <w:p>
      <w:pPr>
        <w:pStyle w:val="19"/>
        <w:spacing w:line="360" w:lineRule="auto"/>
        <w:ind w:right="121" w:firstLine="480"/>
        <w:jc w:val="both"/>
        <w:rPr>
          <w:lang w:eastAsia="zh-CN"/>
        </w:rPr>
      </w:pP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2" w:firstLineChars="200"/>
        <w:rPr>
          <w:b/>
          <w:bCs/>
          <w:color w:val="000000"/>
          <w:sz w:val="24"/>
          <w:szCs w:val="24"/>
          <w:shd w:val="clear" w:color="auto" w:fill="FFFFFF"/>
          <w:lang w:eastAsia="zh-CN"/>
        </w:rPr>
      </w:pPr>
      <w:r>
        <w:rPr>
          <w:rFonts w:hint="eastAsia"/>
          <w:b/>
          <w:bCs/>
          <w:sz w:val="24"/>
          <w:szCs w:val="24"/>
          <w:lang w:eastAsia="zh-CN"/>
        </w:rPr>
        <w:t>本项目</w:t>
      </w:r>
      <w:r>
        <w:rPr>
          <w:rFonts w:hint="eastAsia"/>
          <w:b/>
          <w:bCs/>
          <w:sz w:val="24"/>
          <w:szCs w:val="24"/>
          <w:lang w:val="en-US" w:eastAsia="zh-CN"/>
        </w:rPr>
        <w:t>经</w:t>
      </w:r>
      <w:r>
        <w:rPr>
          <w:rFonts w:hint="eastAsia"/>
          <w:b/>
          <w:bCs/>
          <w:sz w:val="24"/>
          <w:szCs w:val="24"/>
          <w:lang w:eastAsia="zh-CN"/>
        </w:rPr>
        <w:t>比选人</w:t>
      </w:r>
      <w:r>
        <w:rPr>
          <w:rFonts w:hint="eastAsia"/>
          <w:b/>
          <w:bCs/>
          <w:sz w:val="24"/>
          <w:szCs w:val="24"/>
          <w:lang w:val="en-US" w:eastAsia="zh-CN"/>
        </w:rPr>
        <w:t>评审，资质、技术符合要求的合格厂商</w:t>
      </w:r>
      <w:r>
        <w:rPr>
          <w:rFonts w:hint="eastAsia"/>
          <w:b/>
          <w:bCs/>
          <w:sz w:val="24"/>
          <w:szCs w:val="24"/>
          <w:lang w:eastAsia="zh-CN"/>
        </w:rPr>
        <w:t>采用商</w:t>
      </w:r>
      <w:r>
        <w:rPr>
          <w:rFonts w:hint="eastAsia"/>
          <w:b/>
          <w:bCs/>
          <w:color w:val="000000"/>
          <w:sz w:val="24"/>
          <w:szCs w:val="24"/>
          <w:shd w:val="clear" w:color="auto" w:fill="FFFFFF"/>
          <w:lang w:eastAsia="zh-CN"/>
        </w:rPr>
        <w:t>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tabs>
          <w:tab w:val="left" w:pos="2860"/>
        </w:tabs>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w:t>
      </w:r>
      <w:r>
        <w:rPr>
          <w:lang w:eastAsia="zh-CN"/>
        </w:rPr>
        <w:t>选</w:t>
      </w:r>
      <w:r>
        <w:rPr>
          <w:rFonts w:hint="eastAsia"/>
          <w:bCs/>
          <w:sz w:val="24"/>
          <w:szCs w:val="24"/>
          <w:lang w:eastAsia="zh-CN"/>
        </w:rPr>
        <w:t>通知书发出后，中标人放弃中标项目的，无正当理由不与比选人签订合同的，在签订合同时提出附加条件或者更改合同实质性条款的，比选人可取消其中标资格，给比选人造成损失的，中标人应予以赔偿。</w:t>
      </w:r>
    </w:p>
    <w:p>
      <w:pPr>
        <w:pStyle w:val="57"/>
        <w:adjustRightInd/>
        <w:spacing w:line="360" w:lineRule="auto"/>
        <w:ind w:firstLine="437"/>
        <w:rPr>
          <w:rFonts w:hAnsi="宋体"/>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57"/>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7"/>
      </w:pPr>
    </w:p>
    <w:p>
      <w:pPr>
        <w:pStyle w:val="57"/>
      </w:pPr>
    </w:p>
    <w:p>
      <w:pPr>
        <w:pStyle w:val="57"/>
      </w:pPr>
    </w:p>
    <w:p>
      <w:pPr>
        <w:pStyle w:val="57"/>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附件一、合同文本</w:t>
      </w:r>
      <w:bookmarkStart w:id="13" w:name="_Toc251742852"/>
    </w:p>
    <w:p>
      <w:pPr>
        <w:spacing w:line="480" w:lineRule="exact"/>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eastAsia="zh-CN"/>
        </w:rPr>
        <w:t>附件</w:t>
      </w:r>
      <w:r>
        <w:rPr>
          <w:rFonts w:hint="eastAsia" w:asciiTheme="minorEastAsia" w:hAnsiTheme="minorEastAsia" w:eastAsiaTheme="minorEastAsia"/>
          <w:b/>
          <w:sz w:val="28"/>
          <w:szCs w:val="28"/>
          <w:lang w:val="en-US" w:eastAsia="zh-CN"/>
        </w:rPr>
        <w:t>一</w:t>
      </w:r>
    </w:p>
    <w:p>
      <w:pPr>
        <w:spacing w:line="480" w:lineRule="exact"/>
        <w:ind w:firstLine="1848" w:firstLineChars="840"/>
        <w:rPr>
          <w:szCs w:val="21"/>
          <w:lang w:eastAsia="zh-CN"/>
        </w:rPr>
      </w:pPr>
      <w:r>
        <w:rPr>
          <w:rFonts w:hint="eastAsia"/>
          <w:szCs w:val="21"/>
          <w:lang w:eastAsia="zh-CN"/>
        </w:rPr>
        <w:t>福海创废旧保温棉清运及处置合同</w:t>
      </w:r>
    </w:p>
    <w:p>
      <w:pPr>
        <w:spacing w:line="480" w:lineRule="exact"/>
        <w:ind w:firstLine="4840" w:firstLineChars="2200"/>
        <w:rPr>
          <w:szCs w:val="21"/>
          <w:lang w:eastAsia="zh-CN"/>
        </w:rPr>
      </w:pPr>
      <w:r>
        <w:rPr>
          <w:rFonts w:hint="eastAsia"/>
          <w:szCs w:val="21"/>
          <w:lang w:eastAsia="zh-CN"/>
        </w:rPr>
        <w:t>合同编号：</w:t>
      </w:r>
    </w:p>
    <w:p>
      <w:pPr>
        <w:spacing w:line="480" w:lineRule="exact"/>
        <w:ind w:firstLine="4840" w:firstLineChars="2200"/>
        <w:rPr>
          <w:szCs w:val="21"/>
          <w:lang w:eastAsia="zh-CN"/>
        </w:rPr>
      </w:pPr>
      <w:r>
        <w:rPr>
          <w:rFonts w:hint="eastAsia"/>
          <w:szCs w:val="21"/>
          <w:lang w:eastAsia="zh-CN"/>
        </w:rPr>
        <w:t>签订日期：</w:t>
      </w:r>
    </w:p>
    <w:p>
      <w:pPr>
        <w:spacing w:line="480" w:lineRule="exact"/>
        <w:rPr>
          <w:rFonts w:hint="eastAsia"/>
          <w:szCs w:val="21"/>
          <w:lang w:eastAsia="zh-CN"/>
        </w:rPr>
      </w:pPr>
      <w:r>
        <w:rPr>
          <w:rFonts w:hint="eastAsia"/>
          <w:szCs w:val="21"/>
          <w:lang w:eastAsia="zh-CN"/>
        </w:rPr>
        <w:t>甲方：腾龙芳烃（漳州）有限公司</w:t>
      </w:r>
    </w:p>
    <w:p>
      <w:pPr>
        <w:spacing w:line="480" w:lineRule="exact"/>
        <w:ind w:firstLine="660" w:firstLineChars="300"/>
        <w:rPr>
          <w:rFonts w:hint="eastAsia"/>
          <w:szCs w:val="21"/>
          <w:lang w:eastAsia="zh-CN"/>
        </w:rPr>
      </w:pPr>
      <w:r>
        <w:rPr>
          <w:rFonts w:hint="eastAsia"/>
          <w:szCs w:val="21"/>
          <w:lang w:eastAsia="zh-CN"/>
        </w:rPr>
        <w:t>翔鹭石化（漳州）有限公司</w:t>
      </w:r>
    </w:p>
    <w:p>
      <w:pPr>
        <w:spacing w:line="480" w:lineRule="exact"/>
        <w:rPr>
          <w:rFonts w:hint="default"/>
          <w:szCs w:val="21"/>
          <w:lang w:val="en-US" w:eastAsia="zh-CN"/>
        </w:rPr>
      </w:pPr>
      <w:r>
        <w:rPr>
          <w:rFonts w:hint="eastAsia"/>
          <w:szCs w:val="21"/>
          <w:lang w:val="en-US" w:eastAsia="zh-CN"/>
        </w:rPr>
        <w:t xml:space="preserve">      翔鹭码头投资管理（漳州）有限公司</w:t>
      </w:r>
    </w:p>
    <w:p>
      <w:pPr>
        <w:spacing w:line="480" w:lineRule="exact"/>
        <w:rPr>
          <w:szCs w:val="21"/>
          <w:lang w:eastAsia="zh-CN"/>
        </w:rPr>
      </w:pPr>
      <w:r>
        <w:rPr>
          <w:rFonts w:hint="eastAsia"/>
          <w:szCs w:val="21"/>
          <w:lang w:eastAsia="zh-CN"/>
        </w:rPr>
        <w:t>乙方：</w:t>
      </w:r>
    </w:p>
    <w:p>
      <w:pPr>
        <w:spacing w:line="480" w:lineRule="exact"/>
        <w:rPr>
          <w:szCs w:val="21"/>
          <w:lang w:eastAsia="zh-CN"/>
        </w:rPr>
      </w:pPr>
      <w:r>
        <w:rPr>
          <w:szCs w:val="21"/>
          <w:lang w:eastAsia="zh-CN"/>
        </w:rPr>
        <w:t xml:space="preserve"> </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依照《中华人民共和国民法典》及其他有关法律、行政法规，遵循平等、自愿、公平和诚实信用的原则，双方就福海创废旧保温棉清运及处置事项，经协商一致，订立本合同。</w:t>
      </w:r>
    </w:p>
    <w:p>
      <w:pPr>
        <w:pStyle w:val="91"/>
        <w:keepNext w:val="0"/>
        <w:keepLines w:val="0"/>
        <w:pageBreakBefore w:val="0"/>
        <w:numPr>
          <w:ilvl w:val="0"/>
          <w:numId w:val="4"/>
        </w:numPr>
        <w:kinsoku/>
        <w:wordWrap/>
        <w:overflowPunct/>
        <w:topLinePunct w:val="0"/>
        <w:autoSpaceDE/>
        <w:autoSpaceDN/>
        <w:bidi w:val="0"/>
        <w:adjustRightInd/>
        <w:snapToGrid w:val="0"/>
        <w:spacing w:before="0" w:line="360" w:lineRule="auto"/>
        <w:textAlignment w:val="auto"/>
        <w:rPr>
          <w:szCs w:val="21"/>
          <w:lang w:eastAsia="zh-CN"/>
        </w:rPr>
      </w:pPr>
      <w:r>
        <w:rPr>
          <w:rFonts w:hint="eastAsia"/>
          <w:szCs w:val="21"/>
          <w:lang w:eastAsia="zh-CN"/>
        </w:rPr>
        <w:t>福海创废旧保温棉清运及处置价格数量及计价方式</w:t>
      </w:r>
    </w:p>
    <w:p>
      <w:pPr>
        <w:pStyle w:val="91"/>
        <w:keepNext w:val="0"/>
        <w:keepLines w:val="0"/>
        <w:pageBreakBefore w:val="0"/>
        <w:numPr>
          <w:ilvl w:val="0"/>
          <w:numId w:val="5"/>
        </w:numPr>
        <w:kinsoku/>
        <w:wordWrap/>
        <w:overflowPunct/>
        <w:topLinePunct w:val="0"/>
        <w:autoSpaceDE/>
        <w:autoSpaceDN/>
        <w:bidi w:val="0"/>
        <w:adjustRightInd/>
        <w:snapToGrid w:val="0"/>
        <w:spacing w:before="0" w:line="360" w:lineRule="auto"/>
        <w:textAlignment w:val="auto"/>
        <w:rPr>
          <w:rFonts w:ascii="Arial" w:hAnsi="Arial" w:cs="Arial"/>
          <w:color w:val="000000" w:themeColor="text1"/>
          <w:szCs w:val="21"/>
          <w:lang w:eastAsia="zh-CN"/>
        </w:rPr>
      </w:pPr>
      <w:r>
        <w:rPr>
          <w:rFonts w:hint="eastAsia"/>
          <w:szCs w:val="21"/>
          <w:lang w:eastAsia="zh-CN"/>
        </w:rPr>
        <w:t>福海创废旧保温棉清运及处置</w:t>
      </w:r>
      <w:r>
        <w:rPr>
          <w:rFonts w:hint="eastAsia" w:ascii="Arial" w:hAnsi="Arial" w:cs="Arial"/>
          <w:color w:val="000000" w:themeColor="text1"/>
          <w:szCs w:val="21"/>
          <w:lang w:eastAsia="zh-CN"/>
        </w:rPr>
        <w:t>价格</w:t>
      </w:r>
    </w:p>
    <w:tbl>
      <w:tblPr>
        <w:tblStyle w:val="48"/>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序号</w:t>
            </w:r>
          </w:p>
        </w:tc>
        <w:tc>
          <w:tcPr>
            <w:tcW w:w="2865"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预估数量</w:t>
            </w:r>
            <w:r>
              <w:rPr>
                <w:rFonts w:hint="eastAsia"/>
                <w:szCs w:val="21"/>
                <w:lang w:eastAsia="zh-CN"/>
              </w:rPr>
              <w:t>（吨）</w:t>
            </w:r>
          </w:p>
        </w:tc>
        <w:tc>
          <w:tcPr>
            <w:tcW w:w="1446"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单价（元）</w:t>
            </w:r>
          </w:p>
        </w:tc>
        <w:tc>
          <w:tcPr>
            <w:tcW w:w="1672"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val="en-US" w:eastAsia="zh-CN"/>
              </w:rPr>
              <w:t>1</w:t>
            </w:r>
          </w:p>
        </w:tc>
        <w:tc>
          <w:tcPr>
            <w:tcW w:w="2865" w:type="dxa"/>
            <w:shd w:val="clear" w:color="auto" w:fill="auto"/>
            <w:vAlign w:val="center"/>
          </w:tcPr>
          <w:p>
            <w:pPr>
              <w:keepNext w:val="0"/>
              <w:keepLines w:val="0"/>
              <w:pageBreakBefore w:val="0"/>
              <w:widowControl/>
              <w:kinsoku/>
              <w:wordWrap/>
              <w:overflowPunct/>
              <w:topLinePunct w:val="0"/>
              <w:bidi w:val="0"/>
              <w:adjustRightInd/>
              <w:spacing w:line="360" w:lineRule="auto"/>
              <w:textAlignment w:val="auto"/>
              <w:rPr>
                <w:szCs w:val="21"/>
                <w:lang w:eastAsia="zh-CN"/>
              </w:rPr>
            </w:pPr>
            <w:r>
              <w:rPr>
                <w:rFonts w:hint="eastAsia"/>
                <w:szCs w:val="21"/>
                <w:lang w:eastAsia="zh-CN"/>
              </w:rPr>
              <w:t>废旧保温棉清运及处置</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textAlignment w:val="auto"/>
              <w:rPr>
                <w:rFonts w:hint="default"/>
                <w:szCs w:val="21"/>
                <w:lang w:val="en-US" w:eastAsia="zh-CN"/>
              </w:rPr>
            </w:pPr>
            <w:r>
              <w:rPr>
                <w:rFonts w:hint="eastAsia"/>
                <w:szCs w:val="21"/>
                <w:lang w:val="en-US" w:eastAsia="zh-CN"/>
              </w:rPr>
              <w:t>1000</w:t>
            </w:r>
          </w:p>
        </w:tc>
        <w:tc>
          <w:tcPr>
            <w:tcW w:w="1437"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合计预估总价</w:t>
            </w: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bl>
    <w:p>
      <w:pPr>
        <w:keepNext w:val="0"/>
        <w:keepLines w:val="0"/>
        <w:pageBreakBefore w:val="0"/>
        <w:kinsoku/>
        <w:wordWrap/>
        <w:overflowPunct/>
        <w:topLinePunct w:val="0"/>
        <w:bidi w:val="0"/>
        <w:adjustRightInd/>
        <w:snapToGrid w:val="0"/>
        <w:spacing w:line="360" w:lineRule="auto"/>
        <w:ind w:firstLine="220" w:firstLineChars="100"/>
        <w:textAlignment w:val="auto"/>
        <w:rPr>
          <w:rFonts w:hint="eastAsia" w:ascii="Arial" w:hAnsi="Arial" w:cs="Arial"/>
          <w:color w:val="000000" w:themeColor="text1"/>
          <w:szCs w:val="21"/>
          <w:lang w:eastAsia="zh-CN"/>
        </w:rPr>
      </w:pPr>
    </w:p>
    <w:p>
      <w:pPr>
        <w:keepNext w:val="0"/>
        <w:keepLines w:val="0"/>
        <w:pageBreakBefore w:val="0"/>
        <w:kinsoku/>
        <w:wordWrap/>
        <w:overflowPunct/>
        <w:topLinePunct w:val="0"/>
        <w:bidi w:val="0"/>
        <w:adjustRightInd/>
        <w:snapToGrid w:val="0"/>
        <w:spacing w:line="360" w:lineRule="auto"/>
        <w:ind w:firstLine="440" w:firstLineChars="200"/>
        <w:textAlignment w:val="auto"/>
        <w:rPr>
          <w:rFonts w:hint="eastAsia" w:ascii="Arial" w:hAnsi="Arial" w:cs="Arial"/>
          <w:color w:val="000000" w:themeColor="text1"/>
          <w:szCs w:val="21"/>
          <w:lang w:eastAsia="zh-CN"/>
        </w:rPr>
      </w:pPr>
      <w:r>
        <w:rPr>
          <w:rFonts w:hint="eastAsia" w:ascii="Arial" w:hAnsi="Arial" w:cs="Arial"/>
          <w:color w:val="000000" w:themeColor="text1"/>
          <w:szCs w:val="21"/>
          <w:lang w:eastAsia="zh-CN"/>
        </w:rPr>
        <w:t>上述金额为含税价格，包括税费、处置费、分析检测费、装卸车费等乙方完成本合同约定的全部价格，除非另有约定，甲方不再承担其他费用。</w:t>
      </w:r>
    </w:p>
    <w:p>
      <w:pPr>
        <w:snapToGrid w:val="0"/>
        <w:spacing w:line="360" w:lineRule="auto"/>
        <w:ind w:firstLine="440" w:firstLineChars="200"/>
        <w:rPr>
          <w:lang w:eastAsia="zh-CN"/>
        </w:rPr>
      </w:pPr>
      <w:r>
        <w:rPr>
          <w:rFonts w:hint="eastAsia" w:ascii="Arial" w:hAnsi="Arial" w:cs="Arial"/>
          <w:color w:val="000000" w:themeColor="text1"/>
          <w:szCs w:val="21"/>
          <w:lang w:eastAsia="zh-CN"/>
        </w:rPr>
        <w:t>上述数量为预估量，不视为清运及处置的数量承诺，具体数量以实际委托的清运及处置数量为准。</w:t>
      </w:r>
    </w:p>
    <w:p>
      <w:pPr>
        <w:keepNext w:val="0"/>
        <w:keepLines w:val="0"/>
        <w:pageBreakBefore w:val="0"/>
        <w:widowControl/>
        <w:kinsoku/>
        <w:wordWrap/>
        <w:overflowPunct/>
        <w:topLinePunct w:val="0"/>
        <w:autoSpaceDE/>
        <w:autoSpaceDN/>
        <w:bidi w:val="0"/>
        <w:adjustRightInd/>
        <w:spacing w:line="360" w:lineRule="auto"/>
        <w:ind w:firstLine="440" w:firstLineChars="200"/>
        <w:textAlignment w:val="auto"/>
        <w:rPr>
          <w:rFonts w:ascii="Arial" w:cs="Arial"/>
          <w:szCs w:val="21"/>
          <w:lang w:eastAsia="zh-CN"/>
        </w:rPr>
      </w:pPr>
      <w:r>
        <w:rPr>
          <w:rFonts w:hint="eastAsia" w:ascii="Arial" w:hAnsi="Arial" w:cs="Arial"/>
          <w:color w:val="000000" w:themeColor="text1"/>
          <w:szCs w:val="21"/>
          <w:lang w:eastAsia="zh-CN"/>
        </w:rPr>
        <w:t>2、 计</w:t>
      </w:r>
      <w:r>
        <w:rPr>
          <w:rFonts w:hint="eastAsia" w:ascii="Arial" w:cs="Arial"/>
          <w:szCs w:val="21"/>
          <w:lang w:eastAsia="zh-CN"/>
        </w:rPr>
        <w:t xml:space="preserve">价方式：预估合同总价 </w:t>
      </w:r>
      <w:r>
        <w:rPr>
          <w:rFonts w:hint="eastAsia" w:ascii="Arial" w:cs="Arial"/>
          <w:szCs w:val="21"/>
          <w:u w:val="single"/>
          <w:lang w:eastAsia="zh-CN"/>
        </w:rPr>
        <w:t xml:space="preserve">    </w:t>
      </w:r>
      <w:r>
        <w:rPr>
          <w:rFonts w:ascii="Arial" w:cs="Arial"/>
          <w:szCs w:val="21"/>
          <w:lang w:eastAsia="zh-CN"/>
        </w:rPr>
        <w:t>元</w:t>
      </w:r>
      <w:r>
        <w:rPr>
          <w:rFonts w:hint="eastAsia" w:ascii="Arial" w:cs="Arial"/>
          <w:szCs w:val="21"/>
          <w:lang w:eastAsia="zh-CN"/>
        </w:rPr>
        <w:t>（人民币</w:t>
      </w:r>
      <w:r>
        <w:rPr>
          <w:rFonts w:hint="eastAsia" w:ascii="Arial" w:cs="Arial"/>
          <w:szCs w:val="21"/>
          <w:u w:val="single"/>
          <w:lang w:eastAsia="zh-CN"/>
        </w:rPr>
        <w:t xml:space="preserve">     </w:t>
      </w:r>
      <w:r>
        <w:rPr>
          <w:rFonts w:hint="eastAsia" w:ascii="Arial" w:cs="Arial"/>
          <w:szCs w:val="21"/>
          <w:lang w:eastAsia="zh-CN"/>
        </w:rPr>
        <w:t>整），</w:t>
      </w:r>
      <w:r>
        <w:rPr>
          <w:rFonts w:hint="eastAsia" w:asciiTheme="minorEastAsia" w:hAnsiTheme="minorEastAsia" w:eastAsiaTheme="minorEastAsia"/>
          <w:sz w:val="21"/>
          <w:szCs w:val="21"/>
          <w:lang w:eastAsia="zh-CN"/>
        </w:rPr>
        <w:t>清运费用据实结算，每季度结算一次，结算总价=清运数量×单价，甲方收到乙方提供的</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lang w:eastAsia="zh-CN"/>
        </w:rPr>
        <w:t>增值税专用发票后</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lang w:eastAsia="zh-CN"/>
        </w:rPr>
        <w:t>日内向乙方支付</w:t>
      </w:r>
      <w:r>
        <w:rPr>
          <w:rFonts w:hint="eastAsia" w:ascii="Arial" w:cs="Arial"/>
          <w:szCs w:val="21"/>
          <w:lang w:eastAsia="zh-CN"/>
        </w:rPr>
        <w:t>。</w:t>
      </w:r>
    </w:p>
    <w:p>
      <w:pPr>
        <w:keepNext w:val="0"/>
        <w:keepLines w:val="0"/>
        <w:pageBreakBefore w:val="0"/>
        <w:kinsoku/>
        <w:wordWrap/>
        <w:overflowPunct/>
        <w:topLinePunct w:val="0"/>
        <w:bidi w:val="0"/>
        <w:adjustRightInd/>
        <w:snapToGrid w:val="0"/>
        <w:spacing w:line="360" w:lineRule="auto"/>
        <w:textAlignment w:val="auto"/>
        <w:rPr>
          <w:szCs w:val="21"/>
          <w:lang w:eastAsia="zh-CN"/>
        </w:rPr>
      </w:pPr>
      <w:r>
        <w:rPr>
          <w:rFonts w:hint="eastAsia"/>
          <w:szCs w:val="21"/>
          <w:lang w:eastAsia="zh-CN"/>
        </w:rPr>
        <w:t>二、合同期限：</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合同期限两年即合同签订之日起至202</w:t>
      </w:r>
      <w:r>
        <w:rPr>
          <w:rFonts w:hint="eastAsia"/>
          <w:szCs w:val="21"/>
          <w:lang w:val="en-US" w:eastAsia="zh-CN"/>
        </w:rPr>
        <w:t>5</w:t>
      </w:r>
      <w:r>
        <w:rPr>
          <w:rFonts w:hint="eastAsia"/>
          <w:szCs w:val="21"/>
          <w:lang w:eastAsia="zh-CN"/>
        </w:rPr>
        <w:t>年  月  日</w:t>
      </w:r>
      <w:r>
        <w:rPr>
          <w:rFonts w:hint="eastAsia" w:asciiTheme="minorEastAsia" w:hAnsiTheme="minorEastAsia" w:eastAsiaTheme="minorEastAsia"/>
          <w:sz w:val="21"/>
          <w:szCs w:val="21"/>
          <w:lang w:eastAsia="zh-CN"/>
        </w:rPr>
        <w:t>，</w:t>
      </w:r>
      <w:r>
        <w:rPr>
          <w:rFonts w:hint="eastAsia"/>
          <w:szCs w:val="21"/>
          <w:lang w:eastAsia="zh-CN"/>
        </w:rPr>
        <w:t>合同期限内分批次处置，采用计划方式，乙方接甲方通知到厂清运，接通知后</w:t>
      </w:r>
      <w:r>
        <w:rPr>
          <w:szCs w:val="21"/>
          <w:lang w:eastAsia="zh-CN"/>
        </w:rPr>
        <w:t>3天内必须到厂打包清运处理。</w:t>
      </w:r>
    </w:p>
    <w:p>
      <w:pPr>
        <w:keepNext w:val="0"/>
        <w:keepLines w:val="0"/>
        <w:pageBreakBefore w:val="0"/>
        <w:kinsoku/>
        <w:wordWrap/>
        <w:overflowPunct/>
        <w:topLinePunct w:val="0"/>
        <w:bidi w:val="0"/>
        <w:adjustRightInd/>
        <w:spacing w:line="360" w:lineRule="auto"/>
        <w:textAlignment w:val="auto"/>
        <w:rPr>
          <w:szCs w:val="21"/>
          <w:lang w:eastAsia="zh-CN"/>
        </w:rPr>
      </w:pPr>
      <w:r>
        <w:rPr>
          <w:rFonts w:hint="eastAsia"/>
          <w:szCs w:val="21"/>
          <w:lang w:eastAsia="zh-CN"/>
        </w:rPr>
        <w:t>三、提货方式</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货物由乙方自备运输工具至甲方工厂提货。</w:t>
      </w:r>
    </w:p>
    <w:p>
      <w:pPr>
        <w:keepNext w:val="0"/>
        <w:keepLines w:val="0"/>
        <w:pageBreakBefore w:val="0"/>
        <w:kinsoku/>
        <w:wordWrap/>
        <w:overflowPunct/>
        <w:topLinePunct w:val="0"/>
        <w:bidi w:val="0"/>
        <w:adjustRightInd/>
        <w:spacing w:line="360" w:lineRule="auto"/>
        <w:textAlignment w:val="auto"/>
        <w:rPr>
          <w:szCs w:val="21"/>
          <w:lang w:eastAsia="zh-CN"/>
        </w:rPr>
      </w:pPr>
      <w:r>
        <w:rPr>
          <w:rFonts w:hint="eastAsia"/>
          <w:szCs w:val="21"/>
          <w:lang w:eastAsia="zh-CN"/>
        </w:rPr>
        <w:t>四、计量方式：</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货物装车后，应在甲方厂区内的地磅上过磅，实际交付数量以过磅单为准。过磅单由乙方司机签收，乙方认可该签收行为视同乙方对货物的接收以及对交货数量的认可。</w:t>
      </w:r>
    </w:p>
    <w:p>
      <w:pPr>
        <w:keepNext w:val="0"/>
        <w:keepLines w:val="0"/>
        <w:pageBreakBefore w:val="0"/>
        <w:widowControl w:val="0"/>
        <w:kinsoku/>
        <w:wordWrap/>
        <w:overflowPunct/>
        <w:topLinePunct w:val="0"/>
        <w:autoSpaceDE/>
        <w:autoSpaceDN/>
        <w:bidi w:val="0"/>
        <w:snapToGrid w:val="0"/>
        <w:spacing w:line="360" w:lineRule="auto"/>
        <w:jc w:val="both"/>
        <w:rPr>
          <w:szCs w:val="21"/>
          <w:lang w:eastAsia="zh-CN"/>
        </w:rPr>
      </w:pPr>
      <w:r>
        <w:rPr>
          <w:rFonts w:hint="eastAsia"/>
          <w:szCs w:val="21"/>
          <w:lang w:eastAsia="zh-CN"/>
        </w:rPr>
        <w:t>五、履约保证</w:t>
      </w:r>
    </w:p>
    <w:p>
      <w:pPr>
        <w:pStyle w:val="91"/>
        <w:keepNext w:val="0"/>
        <w:keepLines w:val="0"/>
        <w:pageBreakBefore w:val="0"/>
        <w:widowControl w:val="0"/>
        <w:numPr>
          <w:ilvl w:val="0"/>
          <w:numId w:val="6"/>
        </w:numPr>
        <w:kinsoku/>
        <w:wordWrap/>
        <w:overflowPunct/>
        <w:topLinePunct w:val="0"/>
        <w:autoSpaceDE/>
        <w:autoSpaceDN/>
        <w:bidi w:val="0"/>
        <w:snapToGrid w:val="0"/>
        <w:spacing w:before="0" w:line="360" w:lineRule="auto"/>
        <w:rPr>
          <w:szCs w:val="21"/>
          <w:lang w:eastAsia="zh-CN"/>
        </w:rPr>
      </w:pPr>
      <w:r>
        <w:rPr>
          <w:rFonts w:hint="eastAsia"/>
          <w:sz w:val="22"/>
          <w:szCs w:val="21"/>
          <w:lang w:eastAsia="zh-CN"/>
        </w:rPr>
        <w:t>合同签订生效后乙方提交的参选保证金</w:t>
      </w:r>
      <w:r>
        <w:rPr>
          <w:rFonts w:hint="eastAsia"/>
          <w:sz w:val="22"/>
          <w:szCs w:val="21"/>
          <w:lang w:val="en-US" w:eastAsia="zh-CN"/>
        </w:rPr>
        <w:t>壹</w:t>
      </w:r>
      <w:r>
        <w:rPr>
          <w:rFonts w:hint="eastAsia"/>
          <w:sz w:val="22"/>
          <w:szCs w:val="21"/>
          <w:lang w:eastAsia="zh-CN"/>
        </w:rPr>
        <w:t>万元自动转为履约保证金。</w:t>
      </w:r>
      <w:r>
        <w:rPr>
          <w:rFonts w:hint="eastAsia"/>
          <w:sz w:val="22"/>
          <w:szCs w:val="21"/>
          <w:lang w:val="en-US" w:eastAsia="zh-CN"/>
        </w:rPr>
        <w:t>合同履约完成</w:t>
      </w:r>
      <w:r>
        <w:rPr>
          <w:rFonts w:hint="eastAsia"/>
          <w:sz w:val="22"/>
          <w:szCs w:val="21"/>
          <w:lang w:eastAsia="zh-CN"/>
        </w:rPr>
        <w:t>且乙方无违约扣款行为的，保证金将于30个工作日内，甲方无息退还履约保证金。</w:t>
      </w:r>
    </w:p>
    <w:p>
      <w:pPr>
        <w:pStyle w:val="91"/>
        <w:keepNext w:val="0"/>
        <w:keepLines w:val="0"/>
        <w:pageBreakBefore w:val="0"/>
        <w:widowControl w:val="0"/>
        <w:numPr>
          <w:ilvl w:val="0"/>
          <w:numId w:val="6"/>
        </w:numPr>
        <w:kinsoku/>
        <w:wordWrap/>
        <w:overflowPunct/>
        <w:topLinePunct w:val="0"/>
        <w:autoSpaceDE/>
        <w:autoSpaceDN/>
        <w:bidi w:val="0"/>
        <w:snapToGrid w:val="0"/>
        <w:spacing w:before="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pPr>
        <w:pStyle w:val="91"/>
        <w:keepNext w:val="0"/>
        <w:keepLines w:val="0"/>
        <w:pageBreakBefore w:val="0"/>
        <w:widowControl w:val="0"/>
        <w:numPr>
          <w:ilvl w:val="0"/>
          <w:numId w:val="6"/>
        </w:numPr>
        <w:kinsoku/>
        <w:wordWrap/>
        <w:overflowPunct/>
        <w:topLinePunct w:val="0"/>
        <w:autoSpaceDE/>
        <w:autoSpaceDN/>
        <w:bidi w:val="0"/>
        <w:snapToGrid w:val="0"/>
        <w:spacing w:before="0" w:line="360" w:lineRule="auto"/>
        <w:rPr>
          <w:szCs w:val="21"/>
          <w:lang w:eastAsia="zh-CN"/>
        </w:rPr>
      </w:pPr>
      <w:r>
        <w:rPr>
          <w:rFonts w:hint="eastAsia"/>
          <w:szCs w:val="21"/>
          <w:lang w:eastAsia="zh-CN"/>
        </w:rPr>
        <w:t>乙方未能在约定的时间内补足符合要求的履约保证金的，视为乙方不履行合同，甲方有权解除本合同，乙方应向甲方支付合同中年度估算总价款10%的金额作为赔偿金。</w:t>
      </w:r>
    </w:p>
    <w:p>
      <w:pPr>
        <w:keepNext w:val="0"/>
        <w:keepLines w:val="0"/>
        <w:pageBreakBefore w:val="0"/>
        <w:widowControl w:val="0"/>
        <w:kinsoku/>
        <w:wordWrap/>
        <w:overflowPunct/>
        <w:topLinePunct w:val="0"/>
        <w:bidi w:val="0"/>
        <w:spacing w:line="360" w:lineRule="auto"/>
        <w:rPr>
          <w:szCs w:val="21"/>
          <w:lang w:eastAsia="zh-CN"/>
        </w:rPr>
      </w:pPr>
      <w:r>
        <w:rPr>
          <w:rFonts w:hint="eastAsia"/>
          <w:szCs w:val="21"/>
          <w:lang w:eastAsia="zh-CN"/>
        </w:rPr>
        <w:t>六、双方责任：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（一）甲方责任：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1、甲方负责在乙方提货时给予指挥协调，协助乙方及时装运货物。</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2、甲方负责根据自身生产情况，合理调度，提前</w:t>
      </w:r>
      <w:r>
        <w:rPr>
          <w:szCs w:val="21"/>
          <w:u w:val="single"/>
          <w:lang w:eastAsia="zh-CN"/>
        </w:rPr>
        <w:t xml:space="preserve"> 1</w:t>
      </w:r>
      <w:r>
        <w:rPr>
          <w:rFonts w:hint="eastAsia"/>
          <w:szCs w:val="21"/>
          <w:lang w:eastAsia="zh-CN"/>
        </w:rPr>
        <w:t>日通知乙方提货。</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3、甲方依据合同约定支付乙方相应的委托费用</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（二）乙方责任：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pPr>
        <w:keepNext w:val="0"/>
        <w:keepLines w:val="0"/>
        <w:pageBreakBefore w:val="0"/>
        <w:widowControl w:val="0"/>
        <w:kinsoku/>
        <w:wordWrap/>
        <w:overflowPunct/>
        <w:topLinePunct w:val="0"/>
        <w:bidi w:val="0"/>
        <w:spacing w:line="360" w:lineRule="auto"/>
        <w:ind w:firstLine="440" w:firstLineChars="200"/>
        <w:rPr>
          <w:rFonts w:ascii="Arial" w:hAnsi="Arial" w:cs="Arial"/>
          <w:color w:val="000000" w:themeColor="text1"/>
          <w:szCs w:val="21"/>
          <w:lang w:eastAsia="zh-CN"/>
        </w:rPr>
      </w:pPr>
      <w:r>
        <w:rPr>
          <w:rFonts w:hint="eastAsia" w:ascii="Arial" w:hAnsi="Arial" w:cs="Arial"/>
          <w:color w:val="000000" w:themeColor="text1"/>
          <w:szCs w:val="21"/>
          <w:lang w:eastAsia="zh-CN"/>
        </w:rPr>
        <w:t>5、乙方负责做好对</w:t>
      </w:r>
      <w:r>
        <w:rPr>
          <w:rFonts w:hint="eastAsia"/>
          <w:szCs w:val="21"/>
          <w:lang w:eastAsia="zh-CN"/>
        </w:rPr>
        <w:t>废旧保温棉处置</w:t>
      </w:r>
      <w:r>
        <w:rPr>
          <w:rFonts w:hint="eastAsia" w:ascii="Arial" w:hAnsi="Arial" w:cs="Arial"/>
          <w:color w:val="000000" w:themeColor="text1"/>
          <w:szCs w:val="21"/>
          <w:lang w:eastAsia="zh-CN"/>
        </w:rPr>
        <w:t>，严格按国家技术规范处置，安全负责地处置，向甲方说明废旧保温棉的处置流向，提供处理凭证（如掩埋、焚烧记录、照片等）。保证运输，在暂存和处理处置过程中，如给甲方及第三方造成人身伤害、财产损失及对周边环境造成二次污染或发生环保、安全、卫生等意外事故，承担由此产生的一切后果和责任，并承担赔偿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ascii="Arial" w:hAnsi="Arial" w:cs="Arial"/>
          <w:color w:val="000000" w:themeColor="text1"/>
          <w:szCs w:val="21"/>
          <w:lang w:eastAsia="zh-CN"/>
        </w:rPr>
        <w:t>6、甲方的</w:t>
      </w:r>
      <w:r>
        <w:rPr>
          <w:rFonts w:hint="eastAsia"/>
          <w:szCs w:val="21"/>
          <w:lang w:eastAsia="zh-CN"/>
        </w:rPr>
        <w:t>废旧保温棉</w:t>
      </w:r>
      <w:r>
        <w:rPr>
          <w:rFonts w:hint="eastAsia" w:ascii="Arial" w:hAnsi="Arial" w:cs="Arial"/>
          <w:color w:val="000000" w:themeColor="text1"/>
          <w:szCs w:val="21"/>
          <w:lang w:eastAsia="zh-CN"/>
        </w:rPr>
        <w:t>交付给乙方的运输单位</w:t>
      </w:r>
      <w:r>
        <w:rPr>
          <w:rFonts w:hint="eastAsia"/>
          <w:szCs w:val="21"/>
          <w:lang w:eastAsia="zh-CN"/>
        </w:rPr>
        <w:t>即视为转移给乙方，所产生的一切风险均与甲方无关。</w:t>
      </w:r>
    </w:p>
    <w:p>
      <w:pPr>
        <w:keepNext w:val="0"/>
        <w:keepLines w:val="0"/>
        <w:pageBreakBefore w:val="0"/>
        <w:widowControl w:val="0"/>
        <w:kinsoku/>
        <w:wordWrap/>
        <w:overflowPunct/>
        <w:topLinePunct w:val="0"/>
        <w:bidi w:val="0"/>
        <w:spacing w:line="360" w:lineRule="auto"/>
        <w:rPr>
          <w:szCs w:val="21"/>
          <w:lang w:eastAsia="zh-CN"/>
        </w:rPr>
      </w:pPr>
      <w:r>
        <w:rPr>
          <w:rFonts w:hint="eastAsia"/>
          <w:szCs w:val="21"/>
          <w:lang w:eastAsia="zh-CN"/>
        </w:rPr>
        <w:t>七、违约责任（与附件发包说明不一致的，以本条为准）：</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w:t>
      </w:r>
      <w:r>
        <w:rPr>
          <w:rFonts w:hint="eastAsia"/>
          <w:szCs w:val="21"/>
          <w:lang w:val="en-US" w:eastAsia="zh-CN"/>
        </w:rPr>
        <w:t>伍仟</w:t>
      </w:r>
      <w:r>
        <w:rPr>
          <w:rFonts w:hint="eastAsia"/>
          <w:szCs w:val="21"/>
          <w:lang w:eastAsia="zh-CN"/>
        </w:rPr>
        <w:t>元（￥</w:t>
      </w:r>
      <w:r>
        <w:rPr>
          <w:szCs w:val="21"/>
          <w:lang w:eastAsia="zh-CN"/>
        </w:rPr>
        <w:t xml:space="preserve"> </w:t>
      </w:r>
      <w:r>
        <w:rPr>
          <w:rFonts w:hint="eastAsia"/>
          <w:szCs w:val="21"/>
          <w:lang w:val="en-US" w:eastAsia="zh-CN"/>
        </w:rPr>
        <w:t>5</w:t>
      </w:r>
      <w:r>
        <w:rPr>
          <w:rFonts w:hint="eastAsia"/>
          <w:szCs w:val="21"/>
          <w:lang w:eastAsia="zh-CN"/>
        </w:rPr>
        <w:t>,000.00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pPr>
        <w:keepNext w:val="0"/>
        <w:keepLines w:val="0"/>
        <w:pageBreakBefore w:val="0"/>
        <w:widowControl/>
        <w:kinsoku/>
        <w:wordWrap/>
        <w:overflowPunct/>
        <w:topLinePunct w:val="0"/>
        <w:bidi w:val="0"/>
        <w:spacing w:line="360" w:lineRule="auto"/>
        <w:ind w:firstLine="440" w:firstLineChars="200"/>
        <w:rPr>
          <w:rFonts w:hint="eastAsia" w:ascii="宋体" w:hAnsi="宋体" w:eastAsia="宋体" w:cs="宋体"/>
          <w:sz w:val="22"/>
          <w:szCs w:val="21"/>
          <w:lang w:eastAsia="zh-CN"/>
        </w:rPr>
      </w:pPr>
      <w:r>
        <w:rPr>
          <w:rFonts w:hint="eastAsia"/>
          <w:szCs w:val="21"/>
          <w:lang w:eastAsia="zh-CN"/>
        </w:rPr>
        <w:t>（二）乙方</w:t>
      </w:r>
      <w:r>
        <w:rPr>
          <w:rFonts w:hint="eastAsia" w:ascii="宋体" w:hAnsi="宋体" w:eastAsia="宋体" w:cs="宋体"/>
          <w:sz w:val="22"/>
          <w:szCs w:val="21"/>
          <w:lang w:eastAsia="zh-CN"/>
        </w:rPr>
        <w:t>装车时夹带有价金属、有价物品的，一经发现，处物品10倍价格罚款，同时追加罚金10万元，解除合同，履约保证金不予退还，永久拉入企业黑名单，追究相应的法律责任。</w:t>
      </w:r>
    </w:p>
    <w:p>
      <w:pPr>
        <w:keepNext w:val="0"/>
        <w:keepLines w:val="0"/>
        <w:pageBreakBefore w:val="0"/>
        <w:widowControl/>
        <w:kinsoku/>
        <w:wordWrap/>
        <w:overflowPunct/>
        <w:topLinePunct w:val="0"/>
        <w:bidi w:val="0"/>
        <w:spacing w:line="360" w:lineRule="auto"/>
        <w:ind w:firstLine="440" w:firstLineChars="200"/>
        <w:rPr>
          <w:szCs w:val="21"/>
          <w:lang w:eastAsia="zh-CN"/>
        </w:rPr>
      </w:pPr>
      <w:r>
        <w:rPr>
          <w:rFonts w:hint="eastAsia"/>
          <w:szCs w:val="21"/>
          <w:lang w:eastAsia="zh-CN"/>
        </w:rPr>
        <w:t>（三）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（四）影响甲方文明生产的每次罚款</w:t>
      </w:r>
      <w:r>
        <w:rPr>
          <w:rFonts w:hint="eastAsia"/>
          <w:szCs w:val="21"/>
          <w:lang w:val="en-US" w:eastAsia="zh-CN"/>
        </w:rPr>
        <w:t>伍仟</w:t>
      </w:r>
      <w:r>
        <w:rPr>
          <w:rFonts w:hint="eastAsia"/>
          <w:szCs w:val="21"/>
          <w:lang w:eastAsia="zh-CN"/>
        </w:rPr>
        <w:t>元（￥</w:t>
      </w:r>
      <w:r>
        <w:rPr>
          <w:szCs w:val="21"/>
          <w:u w:val="single"/>
          <w:lang w:eastAsia="zh-CN"/>
        </w:rPr>
        <w:t xml:space="preserve"> </w:t>
      </w:r>
      <w:r>
        <w:rPr>
          <w:rFonts w:hint="eastAsia"/>
          <w:szCs w:val="21"/>
          <w:u w:val="single"/>
          <w:lang w:val="en-US" w:eastAsia="zh-CN"/>
        </w:rPr>
        <w:t>5</w:t>
      </w:r>
      <w:r>
        <w:rPr>
          <w:rFonts w:hint="eastAsia"/>
          <w:szCs w:val="21"/>
          <w:u w:val="single"/>
          <w:lang w:eastAsia="zh-CN"/>
        </w:rPr>
        <w:t>,000.00</w:t>
      </w:r>
      <w:r>
        <w:rPr>
          <w:rFonts w:hint="eastAsia"/>
          <w:szCs w:val="21"/>
          <w:lang w:eastAsia="zh-CN"/>
        </w:rPr>
        <w:t>元），并及时清扫干净。如屡犯不改，甲方有权解除合同，并要求乙方一次性支付合同暂定总额10%的违约金，乙方还需赔偿甲方损失。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（五）乙方无故未按约定提货，甲方连续两次联系乙方无结果，甲方有权提前解除本合同，并要求乙方一次性支付合同暂定总额10%的违约金，乙方还需赔偿甲方损失。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rFonts w:ascii="Arial" w:hAnsi="Arial" w:cs="Arial"/>
          <w:color w:val="000000" w:themeColor="text1"/>
          <w:szCs w:val="21"/>
          <w:lang w:eastAsia="zh-CN"/>
        </w:rPr>
      </w:pPr>
      <w:r>
        <w:rPr>
          <w:rFonts w:hint="eastAsia"/>
          <w:szCs w:val="21"/>
          <w:lang w:eastAsia="zh-CN"/>
        </w:rPr>
        <w:t>（</w:t>
      </w:r>
      <w:r>
        <w:rPr>
          <w:rFonts w:hint="eastAsia"/>
          <w:szCs w:val="21"/>
          <w:lang w:val="en-US" w:eastAsia="zh-CN"/>
        </w:rPr>
        <w:t>六</w:t>
      </w:r>
      <w:r>
        <w:rPr>
          <w:rFonts w:hint="eastAsia"/>
          <w:szCs w:val="21"/>
          <w:lang w:eastAsia="zh-CN"/>
        </w:rPr>
        <w:t xml:space="preserve">） </w:t>
      </w:r>
      <w:r>
        <w:rPr>
          <w:rFonts w:hint="eastAsia" w:ascii="Arial" w:hAnsi="Arial" w:cs="Arial"/>
          <w:color w:val="000000" w:themeColor="text1"/>
          <w:szCs w:val="21"/>
          <w:lang w:eastAsia="zh-CN"/>
        </w:rPr>
        <w:t>乙方未如实按规范要求进行处置，致使合同目的无法实现的，甲方有权终止合同，拒绝结算，乙方应向甲方支付合同预估总价20%的违约金，并赔偿甲方损失。</w:t>
      </w:r>
    </w:p>
    <w:p>
      <w:pPr>
        <w:pStyle w:val="57"/>
        <w:keepNext w:val="0"/>
        <w:keepLines w:val="0"/>
        <w:pageBreakBefore w:val="0"/>
        <w:widowControl w:val="0"/>
        <w:kinsoku/>
        <w:wordWrap/>
        <w:overflowPunct/>
        <w:topLinePunct w:val="0"/>
        <w:bidi w:val="0"/>
        <w:spacing w:line="360" w:lineRule="auto"/>
        <w:jc w:val="left"/>
        <w:rPr>
          <w:szCs w:val="21"/>
        </w:rPr>
      </w:pPr>
      <w:r>
        <w:rPr>
          <w:rFonts w:hint="eastAsia"/>
        </w:rPr>
        <w:t xml:space="preserve">  </w:t>
      </w:r>
      <w:r>
        <w:rPr>
          <w:rFonts w:hint="eastAsia" w:hAnsi="宋体" w:cs="宋体"/>
          <w:sz w:val="22"/>
          <w:szCs w:val="21"/>
        </w:rPr>
        <w:t>八、本合同期满，如甲方通过公开招标方式选择合作方，乙方可参与投标。</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十、本合同经双方盖章后生效。本合同一式陆份，甲方肆份，乙方贰份。履行中如有争议，双方协商解决。如协商不成可诉诸法律，提请甲方所在地法院诉讼解决。</w:t>
      </w:r>
    </w:p>
    <w:p>
      <w:pPr>
        <w:widowControl w:val="0"/>
        <w:spacing w:line="360" w:lineRule="auto"/>
        <w:ind w:firstLine="440" w:firstLineChars="200"/>
        <w:rPr>
          <w:rFonts w:hint="eastAsia"/>
          <w:szCs w:val="21"/>
          <w:lang w:val="en-US" w:eastAsia="zh-CN"/>
        </w:rPr>
      </w:pPr>
      <w:r>
        <w:rPr>
          <w:rFonts w:hint="eastAsia"/>
          <w:szCs w:val="21"/>
          <w:lang w:val="en-US" w:eastAsia="zh-CN"/>
        </w:rPr>
        <w:t>附件1、《福海创废旧保温棉清运及处置发包说明》</w:t>
      </w:r>
    </w:p>
    <w:p>
      <w:pPr>
        <w:widowControl w:val="0"/>
        <w:spacing w:line="360" w:lineRule="auto"/>
        <w:ind w:firstLine="440" w:firstLineChars="200"/>
        <w:rPr>
          <w:rFonts w:hint="eastAsia"/>
          <w:szCs w:val="21"/>
          <w:lang w:val="en-US" w:eastAsia="zh-CN"/>
        </w:rPr>
      </w:pPr>
      <w:r>
        <w:rPr>
          <w:rFonts w:hint="eastAsia"/>
          <w:szCs w:val="21"/>
          <w:lang w:val="en-US" w:eastAsia="zh-CN"/>
        </w:rPr>
        <w:t>附件2、《安全环保协议》</w:t>
      </w:r>
    </w:p>
    <w:p>
      <w:pPr>
        <w:widowControl/>
        <w:rPr>
          <w:rFonts w:hint="eastAsia"/>
          <w:sz w:val="21"/>
          <w:szCs w:val="21"/>
        </w:rPr>
      </w:pPr>
    </w:p>
    <w:p>
      <w:pPr>
        <w:pStyle w:val="57"/>
        <w:rPr>
          <w:rFonts w:hint="eastAsia"/>
          <w:sz w:val="21"/>
          <w:szCs w:val="21"/>
        </w:rPr>
      </w:pPr>
    </w:p>
    <w:p>
      <w:pPr>
        <w:pStyle w:val="57"/>
        <w:rPr>
          <w:rFonts w:hint="eastAsia"/>
          <w:sz w:val="21"/>
          <w:szCs w:val="21"/>
        </w:rPr>
      </w:pPr>
    </w:p>
    <w:p>
      <w:pPr>
        <w:widowControl/>
        <w:rPr>
          <w:sz w:val="21"/>
          <w:szCs w:val="21"/>
        </w:rPr>
      </w:pPr>
      <w:r>
        <w:rPr>
          <w:rFonts w:hint="eastAsia"/>
          <w:sz w:val="21"/>
          <w:szCs w:val="21"/>
        </w:rPr>
        <w:t>以下无正文：</w:t>
      </w:r>
    </w:p>
    <w:p>
      <w:pPr>
        <w:spacing w:line="480" w:lineRule="exact"/>
        <w:rPr>
          <w:sz w:val="21"/>
          <w:szCs w:val="21"/>
        </w:rPr>
      </w:pPr>
    </w:p>
    <w:tbl>
      <w:tblPr>
        <w:tblStyle w:val="48"/>
        <w:tblW w:w="9120" w:type="dxa"/>
        <w:tblInd w:w="94" w:type="dxa"/>
        <w:tblLayout w:type="fixed"/>
        <w:tblCellMar>
          <w:top w:w="0" w:type="dxa"/>
          <w:left w:w="108" w:type="dxa"/>
          <w:bottom w:w="0" w:type="dxa"/>
          <w:right w:w="108" w:type="dxa"/>
        </w:tblCellMar>
      </w:tblPr>
      <w:tblGrid>
        <w:gridCol w:w="4280"/>
        <w:gridCol w:w="4840"/>
      </w:tblGrid>
      <w:tr>
        <w:tblPrEx>
          <w:tblCellMar>
            <w:top w:w="0" w:type="dxa"/>
            <w:left w:w="108" w:type="dxa"/>
            <w:bottom w:w="0" w:type="dxa"/>
            <w:right w:w="108" w:type="dxa"/>
          </w:tblCellMar>
        </w:tblPrEx>
        <w:trPr>
          <w:trHeight w:val="615" w:hRule="atLeast"/>
        </w:trPr>
        <w:tc>
          <w:tcPr>
            <w:tcW w:w="4280" w:type="dxa"/>
            <w:tcBorders>
              <w:top w:val="nil"/>
              <w:left w:val="nil"/>
              <w:bottom w:val="nil"/>
              <w:right w:val="nil"/>
            </w:tcBorders>
            <w:shd w:val="clear" w:color="auto" w:fill="auto"/>
            <w:vAlign w:val="center"/>
          </w:tcPr>
          <w:p>
            <w:pPr>
              <w:widowControl/>
              <w:rPr>
                <w:rFonts w:asciiTheme="minorEastAsia" w:hAnsiTheme="minorEastAsia" w:eastAsiaTheme="minorEastAsia"/>
                <w:color w:val="000000"/>
                <w:sz w:val="21"/>
                <w:szCs w:val="21"/>
                <w:lang w:eastAsia="zh-CN"/>
              </w:rPr>
            </w:pPr>
            <w:bookmarkStart w:id="14" w:name="RANGE!A2"/>
            <w:r>
              <w:rPr>
                <w:rFonts w:hint="eastAsia"/>
                <w:color w:val="000000"/>
                <w:sz w:val="21"/>
                <w:szCs w:val="21"/>
                <w:lang w:eastAsia="zh-CN"/>
              </w:rPr>
              <w:t xml:space="preserve">甲方（盖章）: </w:t>
            </w:r>
          </w:p>
          <w:p>
            <w:pPr>
              <w:widowControl/>
              <w:rPr>
                <w:color w:val="000000"/>
                <w:sz w:val="21"/>
                <w:szCs w:val="21"/>
                <w:lang w:eastAsia="zh-CN"/>
              </w:rPr>
            </w:pPr>
            <w:r>
              <w:rPr>
                <w:rFonts w:hint="eastAsia"/>
                <w:color w:val="000000"/>
                <w:sz w:val="21"/>
                <w:szCs w:val="21"/>
                <w:lang w:eastAsia="zh-CN"/>
              </w:rPr>
              <w:t xml:space="preserve">                      </w:t>
            </w:r>
            <w:bookmarkEnd w:id="14"/>
          </w:p>
        </w:tc>
        <w:tc>
          <w:tcPr>
            <w:tcW w:w="4840" w:type="dxa"/>
            <w:tcBorders>
              <w:top w:val="nil"/>
              <w:left w:val="nil"/>
              <w:bottom w:val="nil"/>
              <w:right w:val="nil"/>
            </w:tcBorders>
            <w:shd w:val="clear" w:color="auto" w:fill="auto"/>
          </w:tcPr>
          <w:p>
            <w:pPr>
              <w:widowControl/>
              <w:ind w:left="1470" w:right="-218" w:rightChars="-99" w:hanging="1470" w:hangingChars="700"/>
              <w:rPr>
                <w:color w:val="000000"/>
                <w:sz w:val="21"/>
                <w:szCs w:val="21"/>
                <w:lang w:eastAsia="zh-CN"/>
              </w:rPr>
            </w:pPr>
            <w:r>
              <w:rPr>
                <w:rFonts w:hint="eastAsia" w:asciiTheme="minorEastAsia" w:hAnsiTheme="minorEastAsia" w:eastAsiaTheme="minorEastAsia"/>
                <w:color w:val="000000"/>
                <w:sz w:val="21"/>
                <w:szCs w:val="21"/>
                <w:lang w:eastAsia="zh-CN"/>
              </w:rPr>
              <w:t xml:space="preserve">乙方（盖章）: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联 络 人：</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pPr>
              <w:widowControl/>
              <w:ind w:right="-141" w:rightChars="-64"/>
              <w:rPr>
                <w:color w:val="000000"/>
                <w:sz w:val="21"/>
                <w:szCs w:val="21"/>
              </w:rPr>
            </w:pPr>
            <w:r>
              <w:rPr>
                <w:rFonts w:hint="eastAsia"/>
                <w:color w:val="000000"/>
                <w:sz w:val="21"/>
                <w:szCs w:val="21"/>
              </w:rPr>
              <w:t>电    话：</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tblPrEx>
          <w:tblCellMar>
            <w:top w:w="0" w:type="dxa"/>
            <w:left w:w="108" w:type="dxa"/>
            <w:bottom w:w="0" w:type="dxa"/>
            <w:right w:w="108" w:type="dxa"/>
          </w:tblCellMar>
        </w:tblPrEx>
        <w:trPr>
          <w:trHeight w:val="855"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type="textWrapping"/>
            </w:r>
            <w:r>
              <w:rPr>
                <w:color w:val="000000"/>
                <w:sz w:val="21"/>
                <w:szCs w:val="21"/>
                <w:lang w:eastAsia="zh-CN"/>
              </w:rPr>
              <w:t xml:space="preserve">                        </w:t>
            </w:r>
          </w:p>
        </w:tc>
        <w:tc>
          <w:tcPr>
            <w:tcW w:w="4840" w:type="dxa"/>
            <w:tcBorders>
              <w:top w:val="nil"/>
              <w:left w:val="nil"/>
              <w:bottom w:val="nil"/>
              <w:right w:val="nil"/>
            </w:tcBorders>
            <w:shd w:val="clear" w:color="auto" w:fill="auto"/>
          </w:tcPr>
          <w:p>
            <w:pPr>
              <w:widowControl/>
              <w:rPr>
                <w:color w:val="000000"/>
                <w:sz w:val="21"/>
                <w:szCs w:val="21"/>
                <w:lang w:eastAsia="zh-CN"/>
              </w:rPr>
            </w:pPr>
            <w:r>
              <w:rPr>
                <w:rFonts w:hint="eastAsia"/>
                <w:color w:val="000000"/>
                <w:sz w:val="21"/>
                <w:szCs w:val="21"/>
                <w:lang w:eastAsia="zh-CN"/>
              </w:rPr>
              <w:t>开户行及账号：</w:t>
            </w:r>
          </w:p>
          <w:p>
            <w:pPr>
              <w:widowControl/>
              <w:rPr>
                <w:color w:val="000000"/>
                <w:sz w:val="21"/>
                <w:szCs w:val="21"/>
                <w:lang w:eastAsia="zh-CN"/>
              </w:rPr>
            </w:pPr>
          </w:p>
        </w:tc>
      </w:tr>
    </w:tbl>
    <w:p>
      <w:pPr>
        <w:widowControl/>
        <w:autoSpaceDE/>
        <w:autoSpaceDN/>
        <w:rPr>
          <w:szCs w:val="21"/>
          <w:lang w:eastAsia="zh-CN"/>
        </w:rPr>
      </w:pPr>
    </w:p>
    <w:p>
      <w:pPr>
        <w:pStyle w:val="57"/>
      </w:pPr>
    </w:p>
    <w:p>
      <w:pPr>
        <w:pStyle w:val="57"/>
      </w:pPr>
    </w:p>
    <w:p>
      <w:pPr>
        <w:pStyle w:val="57"/>
      </w:pPr>
    </w:p>
    <w:p>
      <w:pPr>
        <w:pStyle w:val="57"/>
      </w:pPr>
    </w:p>
    <w:p>
      <w:pPr>
        <w:pStyle w:val="57"/>
      </w:pPr>
    </w:p>
    <w:p>
      <w:pPr>
        <w:pStyle w:val="57"/>
      </w:pPr>
    </w:p>
    <w:p>
      <w:pPr>
        <w:pStyle w:val="57"/>
      </w:pPr>
    </w:p>
    <w:p>
      <w:pPr>
        <w:pStyle w:val="57"/>
      </w:pPr>
    </w:p>
    <w:p/>
    <w:p>
      <w:pPr>
        <w:pStyle w:val="2"/>
      </w:pPr>
    </w:p>
    <w:p/>
    <w:p>
      <w:pPr>
        <w:pStyle w:val="2"/>
      </w:pPr>
    </w:p>
    <w:p>
      <w:pPr>
        <w:spacing w:line="300" w:lineRule="exact"/>
        <w:rPr>
          <w:sz w:val="32"/>
          <w:szCs w:val="32"/>
          <w:lang w:eastAsia="zh-CN"/>
        </w:rPr>
      </w:pPr>
    </w:p>
    <w:p>
      <w:pPr>
        <w:spacing w:line="420" w:lineRule="exact"/>
        <w:jc w:val="both"/>
        <w:rPr>
          <w:b/>
          <w:bCs/>
          <w:color w:val="000000"/>
          <w:sz w:val="32"/>
          <w:szCs w:val="32"/>
          <w:lang w:eastAsia="zh-CN"/>
        </w:rPr>
      </w:pPr>
    </w:p>
    <w:p>
      <w:pPr>
        <w:pStyle w:val="57"/>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spacing w:line="1000" w:lineRule="exact"/>
        <w:jc w:val="center"/>
        <w:rPr>
          <w:b/>
          <w:sz w:val="44"/>
          <w:szCs w:val="44"/>
          <w:lang w:eastAsia="zh-CN"/>
        </w:rPr>
      </w:pPr>
      <w:r>
        <w:rPr>
          <w:rFonts w:hint="eastAsia" w:ascii="宋体" w:eastAsia="宋体"/>
          <w:b/>
          <w:sz w:val="44"/>
          <w:szCs w:val="44"/>
          <w:u w:val="none"/>
          <w:lang w:eastAsia="zh-CN"/>
        </w:rPr>
        <w:t>福建福海创石油化工有限公司废旧保温棉清运及处置项目</w:t>
      </w:r>
      <w:r>
        <w:rPr>
          <w:rFonts w:hint="eastAsia"/>
          <w:b/>
          <w:sz w:val="44"/>
          <w:szCs w:val="44"/>
          <w:lang w:eastAsia="zh-CN"/>
        </w:rPr>
        <w:t>参选</w:t>
      </w:r>
      <w:r>
        <w:rPr>
          <w:b/>
          <w:sz w:val="44"/>
          <w:szCs w:val="44"/>
          <w:lang w:eastAsia="zh-CN"/>
        </w:rPr>
        <w:t>文件</w:t>
      </w:r>
    </w:p>
    <w:p>
      <w:pPr>
        <w:pStyle w:val="57"/>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7"/>
      </w:pPr>
    </w:p>
    <w:p>
      <w:pPr>
        <w:pStyle w:val="57"/>
      </w:pPr>
    </w:p>
    <w:p>
      <w:pPr>
        <w:pStyle w:val="57"/>
      </w:pPr>
    </w:p>
    <w:p>
      <w:pPr>
        <w:pStyle w:val="57"/>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w:t>
      </w:r>
      <w:r>
        <w:rPr>
          <w:rFonts w:hint="eastAsia" w:cs="Times New Roman"/>
          <w:b/>
          <w:bCs/>
          <w:color w:val="C00000"/>
          <w:sz w:val="24"/>
          <w:szCs w:val="24"/>
          <w:lang w:eastAsia="zh-CN"/>
        </w:rPr>
        <w:t>技术文件与商务文件分开密封包装后一起邮寄</w:t>
      </w:r>
      <w:r>
        <w:rPr>
          <w:rFonts w:hint="eastAsia" w:cs="Times New Roman"/>
          <w:bCs w:val="0"/>
          <w:color w:val="C00000"/>
          <w:sz w:val="24"/>
          <w:szCs w:val="24"/>
          <w:lang w:eastAsia="zh-CN"/>
        </w:rPr>
        <w:t>，参选文件均需提供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4"/>
        <w:spacing w:beforeLines="0" w:afterLines="0" w:line="240" w:lineRule="auto"/>
        <w:ind w:firstLine="618" w:firstLineChars="221"/>
        <w:rPr>
          <w:rFonts w:cs="Times New Roman"/>
          <w:bCs w:val="0"/>
          <w:color w:val="C00000"/>
          <w:lang w:eastAsia="zh-CN"/>
        </w:rPr>
      </w:pP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7"/>
      </w:pPr>
    </w:p>
    <w:p>
      <w:pPr>
        <w:pStyle w:val="57"/>
      </w:pPr>
    </w:p>
    <w:p>
      <w:pPr>
        <w:pStyle w:val="57"/>
      </w:pPr>
    </w:p>
    <w:p>
      <w:pPr>
        <w:pStyle w:val="57"/>
      </w:pPr>
    </w:p>
    <w:p>
      <w:pPr>
        <w:pStyle w:val="57"/>
      </w:pPr>
    </w:p>
    <w:p>
      <w:pPr>
        <w:pStyle w:val="57"/>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7"/>
        <w:rPr>
          <w:b/>
          <w:bCs/>
          <w:sz w:val="36"/>
          <w:szCs w:val="36"/>
        </w:rPr>
      </w:pPr>
    </w:p>
    <w:p>
      <w:pPr>
        <w:pStyle w:val="57"/>
        <w:rPr>
          <w:b/>
          <w:bCs/>
          <w:sz w:val="36"/>
          <w:szCs w:val="36"/>
        </w:rPr>
      </w:pPr>
    </w:p>
    <w:p>
      <w:pPr>
        <w:pStyle w:val="57"/>
        <w:rPr>
          <w:b/>
          <w:bCs/>
          <w:sz w:val="36"/>
          <w:szCs w:val="36"/>
        </w:rPr>
      </w:pPr>
    </w:p>
    <w:p>
      <w:pPr>
        <w:spacing w:line="500" w:lineRule="exact"/>
        <w:rPr>
          <w:b/>
          <w:bCs/>
          <w:sz w:val="36"/>
          <w:szCs w:val="36"/>
          <w:lang w:eastAsia="zh-CN"/>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pPr>
    </w:p>
    <w:p>
      <w:pPr>
        <w:pStyle w:val="57"/>
      </w:pPr>
    </w:p>
    <w:p>
      <w:pPr>
        <w:pStyle w:val="57"/>
      </w:pPr>
    </w:p>
    <w:p>
      <w:pPr>
        <w:pStyle w:val="57"/>
      </w:pPr>
    </w:p>
    <w:p>
      <w:pPr>
        <w:pStyle w:val="57"/>
      </w:pPr>
    </w:p>
    <w:p>
      <w:pPr>
        <w:pStyle w:val="57"/>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7"/>
      </w:pPr>
    </w:p>
    <w:p>
      <w:pPr>
        <w:pStyle w:val="57"/>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7"/>
        <w:jc w:val="center"/>
      </w:pPr>
    </w:p>
    <w:p>
      <w:pPr>
        <w:pStyle w:val="57"/>
        <w:jc w:val="center"/>
      </w:pPr>
    </w:p>
    <w:p>
      <w:pPr>
        <w:pStyle w:val="57"/>
        <w:jc w:val="center"/>
      </w:pPr>
    </w:p>
    <w:p>
      <w:pPr>
        <w:pStyle w:val="57"/>
        <w:jc w:val="center"/>
      </w:pPr>
    </w:p>
    <w:p>
      <w:pPr>
        <w:pStyle w:val="57"/>
        <w:jc w:val="center"/>
      </w:pPr>
    </w:p>
    <w:p>
      <w:pPr>
        <w:pStyle w:val="57"/>
        <w:jc w:val="center"/>
        <w:rPr>
          <w:color w:val="4E6127"/>
        </w:rPr>
      </w:pPr>
    </w:p>
    <w:p>
      <w:pPr>
        <w:pStyle w:val="57"/>
        <w:jc w:val="center"/>
      </w:pPr>
    </w:p>
    <w:p>
      <w:pPr>
        <w:pStyle w:val="57"/>
        <w:jc w:val="center"/>
      </w:pPr>
    </w:p>
    <w:p>
      <w:pPr>
        <w:pStyle w:val="57"/>
      </w:pPr>
    </w:p>
    <w:p>
      <w:pPr>
        <w:pStyle w:val="57"/>
      </w:pPr>
    </w:p>
    <w:p>
      <w:pPr>
        <w:spacing w:line="500" w:lineRule="exact"/>
        <w:jc w:val="center"/>
        <w:rPr>
          <w:b/>
          <w:bCs/>
          <w:sz w:val="36"/>
          <w:szCs w:val="36"/>
          <w:lang w:eastAsia="zh-CN"/>
        </w:rPr>
      </w:pPr>
      <w:r>
        <w:rPr>
          <w:rFonts w:hint="eastAsia"/>
          <w:b/>
          <w:bCs/>
          <w:sz w:val="36"/>
          <w:szCs w:val="36"/>
          <w:lang w:eastAsia="zh-CN"/>
        </w:rPr>
        <w:t>法定代表人授权书</w:t>
      </w:r>
    </w:p>
    <w:p>
      <w:pPr>
        <w:pStyle w:val="57"/>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7"/>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7"/>
      </w:pPr>
    </w:p>
    <w:p>
      <w:pPr>
        <w:pStyle w:val="57"/>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7"/>
      </w:pPr>
    </w:p>
    <w:p>
      <w:pPr>
        <w:pStyle w:val="57"/>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7"/>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pStyle w:val="57"/>
        <w:rPr>
          <w:b/>
          <w:bCs/>
          <w:sz w:val="36"/>
          <w:szCs w:val="36"/>
          <w:lang w:eastAsia="zh-CN"/>
        </w:rPr>
      </w:pPr>
    </w:p>
    <w:p>
      <w:pPr>
        <w:pStyle w:val="57"/>
        <w:rPr>
          <w:b/>
          <w:bCs/>
          <w:sz w:val="36"/>
          <w:szCs w:val="36"/>
          <w:lang w:eastAsia="zh-CN"/>
        </w:rPr>
      </w:pPr>
    </w:p>
    <w:p>
      <w:pPr>
        <w:pStyle w:val="2"/>
        <w:rPr>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spacing w:line="360" w:lineRule="auto"/>
        <w:ind w:left="220" w:leftChars="10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r>
        <w:rPr>
          <w:rFonts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b w:val="0"/>
          <w:bCs w:val="0"/>
          <w:sz w:val="28"/>
          <w:szCs w:val="28"/>
          <w:lang w:eastAsia="zh-CN"/>
        </w:rPr>
        <w:t>福建福海创石油化工有限公司废旧保温棉清运及处置项目</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pStyle w:val="57"/>
        <w:rPr>
          <w:b/>
          <w:bCs/>
          <w:sz w:val="36"/>
          <w:szCs w:val="36"/>
        </w:rPr>
      </w:pPr>
    </w:p>
    <w:tbl>
      <w:tblPr>
        <w:tblStyle w:val="48"/>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87"/>
        <w:gridCol w:w="1878"/>
        <w:gridCol w:w="1437"/>
        <w:gridCol w:w="9"/>
        <w:gridCol w:w="167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84" w:type="dxa"/>
            <w:shd w:val="clear" w:color="auto" w:fill="auto"/>
            <w:noWrap/>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序号</w:t>
            </w:r>
          </w:p>
        </w:tc>
        <w:tc>
          <w:tcPr>
            <w:tcW w:w="2287" w:type="dxa"/>
            <w:shd w:val="clear" w:color="auto" w:fill="auto"/>
            <w:noWrap/>
            <w:vAlign w:val="center"/>
          </w:tcPr>
          <w:p>
            <w:pPr>
              <w:widowControl/>
              <w:jc w:val="cente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报价</w:t>
            </w:r>
            <w:r>
              <w:rPr>
                <w:rFonts w:cs="Arial" w:asciiTheme="minorEastAsia" w:hAnsiTheme="minorEastAsia" w:eastAsiaTheme="minorEastAsia"/>
                <w:b/>
                <w:sz w:val="21"/>
                <w:szCs w:val="21"/>
              </w:rPr>
              <w:t>项目</w:t>
            </w:r>
          </w:p>
        </w:tc>
        <w:tc>
          <w:tcPr>
            <w:tcW w:w="1878" w:type="dxa"/>
            <w:shd w:val="clear" w:color="auto" w:fill="auto"/>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预估数量</w:t>
            </w:r>
            <w:r>
              <w:rPr>
                <w:rFonts w:hint="eastAsia" w:cs="Arial" w:asciiTheme="minorEastAsia" w:hAnsiTheme="minorEastAsia" w:eastAsiaTheme="minorEastAsia"/>
                <w:b/>
                <w:sz w:val="21"/>
                <w:szCs w:val="21"/>
                <w:lang w:eastAsia="zh-CN"/>
              </w:rPr>
              <w:t>（吨）</w:t>
            </w:r>
          </w:p>
        </w:tc>
        <w:tc>
          <w:tcPr>
            <w:tcW w:w="1446" w:type="dxa"/>
            <w:gridSpan w:val="2"/>
            <w:vAlign w:val="center"/>
          </w:tcPr>
          <w:p>
            <w:pPr>
              <w:widowControl/>
              <w:jc w:val="center"/>
              <w:rPr>
                <w:rFonts w:ascii="Arial" w:cs="Arial"/>
                <w:b/>
                <w:szCs w:val="21"/>
              </w:rPr>
            </w:pPr>
            <w:r>
              <w:rPr>
                <w:rFonts w:hint="eastAsia" w:ascii="Arial" w:cs="Arial"/>
                <w:b/>
                <w:szCs w:val="21"/>
                <w:lang w:eastAsia="zh-CN"/>
              </w:rPr>
              <w:t>含税单价（元）</w:t>
            </w:r>
          </w:p>
        </w:tc>
        <w:tc>
          <w:tcPr>
            <w:tcW w:w="1672" w:type="dxa"/>
            <w:vAlign w:val="center"/>
          </w:tcPr>
          <w:p>
            <w:pPr>
              <w:widowControl/>
              <w:jc w:val="center"/>
              <w:rPr>
                <w:rFonts w:ascii="Arial" w:cs="Arial"/>
                <w:b/>
                <w:szCs w:val="21"/>
              </w:rPr>
            </w:pPr>
            <w:r>
              <w:rPr>
                <w:rFonts w:hint="eastAsia" w:ascii="Arial" w:cs="Arial"/>
                <w:b/>
                <w:szCs w:val="21"/>
                <w:lang w:eastAsia="zh-CN"/>
              </w:rPr>
              <w:t>合计</w:t>
            </w:r>
            <w:r>
              <w:rPr>
                <w:rFonts w:hint="eastAsia" w:ascii="Arial" w:cs="Arial"/>
                <w:b/>
                <w:szCs w:val="21"/>
              </w:rPr>
              <w:t>含税总价（元</w:t>
            </w:r>
            <w:r>
              <w:rPr>
                <w:rFonts w:hint="eastAsia" w:ascii="Arial" w:cs="Arial"/>
                <w:b/>
                <w:szCs w:val="21"/>
                <w:lang w:eastAsia="zh-CN"/>
              </w:rPr>
              <w:t>）</w:t>
            </w:r>
          </w:p>
        </w:tc>
        <w:tc>
          <w:tcPr>
            <w:tcW w:w="1211" w:type="dxa"/>
            <w:vAlign w:val="center"/>
          </w:tcPr>
          <w:p>
            <w:pPr>
              <w:widowControl/>
              <w:jc w:val="center"/>
              <w:rPr>
                <w:rFonts w:ascii="Arial" w:cs="Arial"/>
                <w:b/>
                <w:szCs w:val="21"/>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84" w:type="dxa"/>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p>
        </w:tc>
        <w:tc>
          <w:tcPr>
            <w:tcW w:w="2287"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sz w:val="21"/>
                <w:szCs w:val="21"/>
              </w:rPr>
              <w:t>废旧保温棉</w:t>
            </w:r>
            <w:r>
              <w:rPr>
                <w:rFonts w:hint="eastAsia" w:asciiTheme="minorEastAsia" w:hAnsiTheme="minorEastAsia" w:eastAsiaTheme="minorEastAsia"/>
                <w:b w:val="0"/>
                <w:bCs w:val="0"/>
                <w:sz w:val="21"/>
                <w:szCs w:val="21"/>
                <w:lang w:eastAsia="zh-CN"/>
              </w:rPr>
              <w:t>清运及处置项目</w:t>
            </w:r>
          </w:p>
        </w:tc>
        <w:tc>
          <w:tcPr>
            <w:tcW w:w="1878" w:type="dxa"/>
            <w:shd w:val="clear" w:color="auto" w:fill="auto"/>
            <w:vAlign w:val="center"/>
          </w:tcPr>
          <w:p>
            <w:pPr>
              <w:widowControl/>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1000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u w:val="single"/>
              </w:rPr>
            </w:pPr>
            <w:r>
              <w:rPr>
                <w:rFonts w:asciiTheme="minorEastAsia" w:hAnsiTheme="minorEastAsia" w:eastAsiaTheme="minorEastAsia"/>
                <w:bCs/>
                <w:sz w:val="21"/>
                <w:szCs w:val="21"/>
                <w:lang w:eastAsia="zh-CN"/>
              </w:rPr>
              <w:t>合计预估总价</w:t>
            </w:r>
          </w:p>
        </w:tc>
        <w:tc>
          <w:tcPr>
            <w:tcW w:w="2892" w:type="dxa"/>
            <w:gridSpan w:val="3"/>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178" w:type="dxa"/>
            <w:gridSpan w:val="7"/>
            <w:shd w:val="clear" w:color="auto" w:fill="auto"/>
            <w:noWrap/>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说明：</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1.合约期限</w:t>
            </w:r>
            <w:r>
              <w:rPr>
                <w:rFonts w:hint="eastAsia" w:asciiTheme="minorEastAsia" w:hAnsiTheme="minorEastAsia" w:eastAsiaTheme="minorEastAsia"/>
                <w:sz w:val="21"/>
                <w:szCs w:val="21"/>
                <w:lang w:eastAsia="zh-CN"/>
              </w:rPr>
              <w:t>两年</w:t>
            </w:r>
            <w:r>
              <w:rPr>
                <w:rFonts w:asciiTheme="minorEastAsia" w:hAnsiTheme="minorEastAsia" w:eastAsiaTheme="minorEastAsia"/>
                <w:sz w:val="21"/>
                <w:szCs w:val="21"/>
                <w:lang w:eastAsia="zh-CN"/>
              </w:rPr>
              <w:t>，合同期限内分批次处置，采用计划方式，乙方接甲方通知到厂清运，接通知后3天内必须到厂打包清运处理</w:t>
            </w:r>
            <w:r>
              <w:rPr>
                <w:rFonts w:hint="eastAsia" w:asciiTheme="minorEastAsia" w:hAnsiTheme="minorEastAsia" w:eastAsiaTheme="minorEastAsia"/>
                <w:sz w:val="21"/>
                <w:szCs w:val="21"/>
                <w:lang w:eastAsia="zh-CN"/>
              </w:rPr>
              <w:t>。</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付款条件：清运费用据实结算，每季度结算一次，结算总价=清运数量×单价，甲方收到乙方提供的全额的增值税专用发票后</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lang w:eastAsia="zh-CN"/>
              </w:rPr>
              <w:t>日内向乙方支付；</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default"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具体要求见</w:t>
            </w:r>
            <w:r>
              <w:rPr>
                <w:rFonts w:hint="default" w:asciiTheme="minorEastAsia" w:hAnsiTheme="minorEastAsia" w:eastAsiaTheme="minorEastAsia"/>
                <w:sz w:val="21"/>
                <w:szCs w:val="21"/>
                <w:lang w:eastAsia="zh-CN"/>
              </w:rPr>
              <w:t>附件1、《福海创废旧保温棉清运及处置发包说明》</w:t>
            </w:r>
            <w:r>
              <w:rPr>
                <w:rFonts w:hint="eastAsia" w:asciiTheme="minorEastAsia" w:hAnsiTheme="minorEastAsia" w:eastAsiaTheme="minorEastAsia"/>
                <w:sz w:val="21"/>
                <w:szCs w:val="21"/>
                <w:lang w:eastAsia="zh-CN"/>
              </w:rPr>
              <w:t>。</w:t>
            </w:r>
          </w:p>
          <w:p>
            <w:pPr>
              <w:widowControl/>
              <w:autoSpaceDE/>
              <w:autoSpaceDN/>
              <w:snapToGrid w:val="0"/>
              <w:spacing w:line="360" w:lineRule="auto"/>
              <w:ind w:left="459"/>
              <w:rPr>
                <w:rFonts w:cs="Arial" w:asciiTheme="minorEastAsia" w:hAnsiTheme="minorEastAsia" w:eastAsiaTheme="minorEastAsia"/>
                <w:sz w:val="21"/>
                <w:szCs w:val="21"/>
                <w:lang w:eastAsia="zh-CN"/>
              </w:rPr>
            </w:pPr>
          </w:p>
        </w:tc>
      </w:tr>
    </w:tbl>
    <w:p>
      <w:pPr>
        <w:pStyle w:val="57"/>
        <w:ind w:firstLine="0" w:firstLineChars="0"/>
      </w:pPr>
    </w:p>
    <w:p>
      <w:pPr>
        <w:spacing w:line="460" w:lineRule="exact"/>
        <w:ind w:firstLine="3080" w:firstLineChars="1100"/>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jc w:val="right"/>
        <w:rPr>
          <w:rFonts w:ascii="Times New Roman" w:hAnsi="Times New Roman" w:cs="Times New Roman"/>
          <w:sz w:val="28"/>
          <w:u w:val="single"/>
          <w:lang w:eastAsia="zh-CN"/>
        </w:rPr>
      </w:pPr>
    </w:p>
    <w:p>
      <w:pPr>
        <w:spacing w:line="460" w:lineRule="exact"/>
        <w:ind w:firstLine="3080" w:firstLineChars="1100"/>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220" w:leftChars="100"/>
        <w:jc w:val="right"/>
        <w:rPr>
          <w:rFonts w:ascii="Times New Roman" w:hAnsi="Times New Roman" w:cs="Times New Roman"/>
          <w:color w:val="00B050"/>
          <w:sz w:val="28"/>
          <w:lang w:eastAsia="zh-CN"/>
        </w:rPr>
      </w:pPr>
    </w:p>
    <w:p>
      <w:pPr>
        <w:spacing w:line="460" w:lineRule="exact"/>
        <w:ind w:left="220" w:leftChars="100"/>
        <w:jc w:val="right"/>
        <w:rPr>
          <w:rFonts w:ascii="Times New Roman" w:hAnsi="Times New Roman" w:cs="Times New Roman"/>
          <w:color w:val="4E6127"/>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ind w:firstLine="3080" w:firstLineChars="1100"/>
        <w:jc w:val="both"/>
        <w:rPr>
          <w:rFonts w:ascii="Times New Roman" w:hAnsi="Times New Roman" w:cs="Times New Roman"/>
          <w:sz w:val="28"/>
          <w:lang w:eastAsia="zh-CN"/>
        </w:rPr>
      </w:pPr>
    </w:p>
    <w:p>
      <w:pPr>
        <w:ind w:firstLine="3360" w:firstLineChars="1200"/>
        <w:rPr>
          <w:sz w:val="28"/>
          <w:szCs w:val="28"/>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月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r>
        <w:rPr>
          <w:rFonts w:hint="eastAsia" w:ascii="Times New Roman" w:hAnsi="Times New Roman" w:cs="Times New Roman"/>
          <w:sz w:val="28"/>
          <w:u w:val="single"/>
          <w:lang w:eastAsia="zh-CN"/>
        </w:rPr>
        <w:t xml:space="preserve"> </w:t>
      </w:r>
    </w:p>
    <w:bookmarkEnd w:id="13"/>
    <w:p>
      <w:pPr>
        <w:pStyle w:val="57"/>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文本框 1028"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82D1F"/>
    <w:multiLevelType w:val="singleLevel"/>
    <w:tmpl w:val="C0382D1F"/>
    <w:lvl w:ilvl="0" w:tentative="0">
      <w:start w:val="3"/>
      <w:numFmt w:val="decimal"/>
      <w:suff w:val="nothing"/>
      <w:lvlText w:val="%1、"/>
      <w:lvlJc w:val="left"/>
    </w:lvl>
  </w:abstractNum>
  <w:abstractNum w:abstractNumId="1">
    <w:nsid w:val="0B097C4E"/>
    <w:multiLevelType w:val="multilevel"/>
    <w:tmpl w:val="0B097C4E"/>
    <w:lvl w:ilvl="0" w:tentative="0">
      <w:start w:val="1"/>
      <w:numFmt w:val="japaneseCounting"/>
      <w:lvlText w:val="%1、"/>
      <w:lvlJc w:val="left"/>
      <w:pPr>
        <w:ind w:left="720" w:hanging="720"/>
      </w:pPr>
      <w:rPr>
        <w:rFonts w:hint="default" w:ascii="Calibri" w:hAnsi="Calibri"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46C65"/>
    <w:multiLevelType w:val="multilevel"/>
    <w:tmpl w:val="0CC46C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919B1"/>
    <w:multiLevelType w:val="multilevel"/>
    <w:tmpl w:val="505919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4C5E"/>
    <w:rsid w:val="00004D8F"/>
    <w:rsid w:val="00017739"/>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182C"/>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12A5"/>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D73F1"/>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D42A3"/>
    <w:rsid w:val="00FE65F9"/>
    <w:rsid w:val="00FF49E8"/>
    <w:rsid w:val="00FF5F83"/>
    <w:rsid w:val="00FF6972"/>
    <w:rsid w:val="023F7DE1"/>
    <w:rsid w:val="0367315B"/>
    <w:rsid w:val="03B3341D"/>
    <w:rsid w:val="061139E5"/>
    <w:rsid w:val="06F50B00"/>
    <w:rsid w:val="076E1278"/>
    <w:rsid w:val="081C4DA3"/>
    <w:rsid w:val="082161F8"/>
    <w:rsid w:val="08D1141D"/>
    <w:rsid w:val="0B296DE2"/>
    <w:rsid w:val="10294AA3"/>
    <w:rsid w:val="10AC6E68"/>
    <w:rsid w:val="10E40CA0"/>
    <w:rsid w:val="10F038ED"/>
    <w:rsid w:val="11004161"/>
    <w:rsid w:val="136130D9"/>
    <w:rsid w:val="13805E8A"/>
    <w:rsid w:val="14762538"/>
    <w:rsid w:val="15800409"/>
    <w:rsid w:val="173600E6"/>
    <w:rsid w:val="174C7453"/>
    <w:rsid w:val="175A617E"/>
    <w:rsid w:val="17BE19D3"/>
    <w:rsid w:val="18AD2B3E"/>
    <w:rsid w:val="18DD4F7E"/>
    <w:rsid w:val="195B58A2"/>
    <w:rsid w:val="1989465C"/>
    <w:rsid w:val="1CA924ED"/>
    <w:rsid w:val="1E085A14"/>
    <w:rsid w:val="1FF43DDB"/>
    <w:rsid w:val="20FA4185"/>
    <w:rsid w:val="2167018C"/>
    <w:rsid w:val="21933AA2"/>
    <w:rsid w:val="21E02F2A"/>
    <w:rsid w:val="253C5C06"/>
    <w:rsid w:val="25BF356F"/>
    <w:rsid w:val="25DB0C2D"/>
    <w:rsid w:val="269469E7"/>
    <w:rsid w:val="26DE54D9"/>
    <w:rsid w:val="26EF5299"/>
    <w:rsid w:val="27064A3F"/>
    <w:rsid w:val="27EE0826"/>
    <w:rsid w:val="28017DE6"/>
    <w:rsid w:val="29856AA3"/>
    <w:rsid w:val="2998140D"/>
    <w:rsid w:val="29FC3B14"/>
    <w:rsid w:val="2A8D0A71"/>
    <w:rsid w:val="2B11792E"/>
    <w:rsid w:val="2B430052"/>
    <w:rsid w:val="2C7C6C0E"/>
    <w:rsid w:val="2F2338E9"/>
    <w:rsid w:val="2F724BD0"/>
    <w:rsid w:val="31C54755"/>
    <w:rsid w:val="3216608C"/>
    <w:rsid w:val="32D87995"/>
    <w:rsid w:val="34172AF9"/>
    <w:rsid w:val="34CE14C6"/>
    <w:rsid w:val="34D84CEC"/>
    <w:rsid w:val="37AF5AB7"/>
    <w:rsid w:val="3A1909DB"/>
    <w:rsid w:val="3AAC58F2"/>
    <w:rsid w:val="3B1C3371"/>
    <w:rsid w:val="3CA22044"/>
    <w:rsid w:val="3CC23198"/>
    <w:rsid w:val="3DDF4815"/>
    <w:rsid w:val="3EAE0563"/>
    <w:rsid w:val="3F027B25"/>
    <w:rsid w:val="3FE669E5"/>
    <w:rsid w:val="41DA10EB"/>
    <w:rsid w:val="431B0FBC"/>
    <w:rsid w:val="462A54F2"/>
    <w:rsid w:val="472D168D"/>
    <w:rsid w:val="4A6A5207"/>
    <w:rsid w:val="4B104437"/>
    <w:rsid w:val="4C2754CB"/>
    <w:rsid w:val="4C392DFB"/>
    <w:rsid w:val="4DA07D17"/>
    <w:rsid w:val="4ED66FBD"/>
    <w:rsid w:val="50F63E28"/>
    <w:rsid w:val="5221007F"/>
    <w:rsid w:val="528526DA"/>
    <w:rsid w:val="52926B5A"/>
    <w:rsid w:val="52F34948"/>
    <w:rsid w:val="52F74B88"/>
    <w:rsid w:val="53516DB6"/>
    <w:rsid w:val="545C5E51"/>
    <w:rsid w:val="5486175B"/>
    <w:rsid w:val="54C676FE"/>
    <w:rsid w:val="54CC5624"/>
    <w:rsid w:val="57667D24"/>
    <w:rsid w:val="57CE5BC3"/>
    <w:rsid w:val="594815F8"/>
    <w:rsid w:val="59C5385A"/>
    <w:rsid w:val="5A2D3E44"/>
    <w:rsid w:val="5A3260D4"/>
    <w:rsid w:val="5AC97F78"/>
    <w:rsid w:val="5AE1516A"/>
    <w:rsid w:val="5B6A3A79"/>
    <w:rsid w:val="5B717EFD"/>
    <w:rsid w:val="5C1A5F7B"/>
    <w:rsid w:val="5D7A3273"/>
    <w:rsid w:val="5E2B4120"/>
    <w:rsid w:val="5E85244B"/>
    <w:rsid w:val="5F9C62EA"/>
    <w:rsid w:val="5FF5639F"/>
    <w:rsid w:val="61C07B63"/>
    <w:rsid w:val="628D3982"/>
    <w:rsid w:val="63974DB6"/>
    <w:rsid w:val="645771F8"/>
    <w:rsid w:val="649D33D4"/>
    <w:rsid w:val="66347868"/>
    <w:rsid w:val="66CC0AF0"/>
    <w:rsid w:val="67335E40"/>
    <w:rsid w:val="693C3D94"/>
    <w:rsid w:val="6A54112D"/>
    <w:rsid w:val="6A6E0E2A"/>
    <w:rsid w:val="6A701C86"/>
    <w:rsid w:val="6AA035AE"/>
    <w:rsid w:val="6BCB034D"/>
    <w:rsid w:val="6C0E1756"/>
    <w:rsid w:val="6D4626BB"/>
    <w:rsid w:val="6DC956E5"/>
    <w:rsid w:val="6E0F2E14"/>
    <w:rsid w:val="6F1E141D"/>
    <w:rsid w:val="6F5354F8"/>
    <w:rsid w:val="6FB22D40"/>
    <w:rsid w:val="71DE66EF"/>
    <w:rsid w:val="727810B8"/>
    <w:rsid w:val="740A2BDE"/>
    <w:rsid w:val="751839E0"/>
    <w:rsid w:val="76274F93"/>
    <w:rsid w:val="79EB3F2F"/>
    <w:rsid w:val="79FD3C4B"/>
    <w:rsid w:val="7B09353E"/>
    <w:rsid w:val="7B11789E"/>
    <w:rsid w:val="7D03131E"/>
    <w:rsid w:val="7D250FF6"/>
    <w:rsid w:val="7DC94A0A"/>
    <w:rsid w:val="7EA9350F"/>
    <w:rsid w:val="7F4E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8"/>
    <w:qFormat/>
    <w:uiPriority w:val="0"/>
    <w:pPr>
      <w:ind w:left="538"/>
      <w:outlineLvl w:val="0"/>
    </w:pPr>
    <w:rPr>
      <w:b/>
      <w:bCs/>
      <w:sz w:val="28"/>
      <w:szCs w:val="28"/>
    </w:rPr>
  </w:style>
  <w:style w:type="paragraph" w:styleId="3">
    <w:name w:val="heading 2"/>
    <w:basedOn w:val="1"/>
    <w:next w:val="1"/>
    <w:link w:val="59"/>
    <w:qFormat/>
    <w:uiPriority w:val="0"/>
    <w:pPr>
      <w:ind w:left="629"/>
      <w:outlineLvl w:val="1"/>
    </w:pPr>
    <w:rPr>
      <w:b/>
      <w:bCs/>
      <w:sz w:val="24"/>
      <w:szCs w:val="24"/>
    </w:rPr>
  </w:style>
  <w:style w:type="paragraph" w:styleId="4">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9"/>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7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2"/>
    <w:qFormat/>
    <w:uiPriority w:val="0"/>
    <w:rPr>
      <w:sz w:val="24"/>
      <w:szCs w:val="24"/>
    </w:rPr>
  </w:style>
  <w:style w:type="paragraph" w:styleId="20">
    <w:name w:val="Body Text Indent"/>
    <w:basedOn w:val="1"/>
    <w:link w:val="7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4"/>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8"/>
    <w:qFormat/>
    <w:uiPriority w:val="99"/>
    <w:pPr>
      <w:tabs>
        <w:tab w:val="center" w:pos="4153"/>
        <w:tab w:val="right" w:pos="8306"/>
      </w:tabs>
      <w:snapToGrid w:val="0"/>
    </w:pPr>
    <w:rPr>
      <w:sz w:val="18"/>
      <w:szCs w:val="18"/>
    </w:rPr>
  </w:style>
  <w:style w:type="paragraph" w:styleId="30">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80"/>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1"/>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5"/>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6"/>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7"/>
    <w:qFormat/>
    <w:uiPriority w:val="0"/>
    <w:pPr>
      <w:widowControl/>
    </w:pPr>
    <w:rPr>
      <w:b/>
      <w:bCs/>
      <w:sz w:val="24"/>
      <w:szCs w:val="24"/>
    </w:rPr>
  </w:style>
  <w:style w:type="paragraph" w:styleId="46">
    <w:name w:val="Body Text First Indent"/>
    <w:basedOn w:val="19"/>
    <w:link w:val="88"/>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paragraph" w:styleId="47">
    <w:name w:val="Body Text First Indent 2"/>
    <w:basedOn w:val="20"/>
    <w:next w:val="1"/>
    <w:qFormat/>
    <w:uiPriority w:val="0"/>
    <w:pPr>
      <w:ind w:firstLine="420" w:firstLineChars="200"/>
    </w:p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rPr>
  </w:style>
  <w:style w:type="character" w:styleId="56">
    <w:name w:val="annotation reference"/>
    <w:basedOn w:val="50"/>
    <w:qFormat/>
    <w:uiPriority w:val="0"/>
    <w:rPr>
      <w:sz w:val="21"/>
      <w:szCs w:val="21"/>
    </w:rPr>
  </w:style>
  <w:style w:type="paragraph" w:customStyle="1" w:styleId="5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8">
    <w:name w:val="标题 1 Char"/>
    <w:basedOn w:val="50"/>
    <w:link w:val="2"/>
    <w:qFormat/>
    <w:uiPriority w:val="0"/>
    <w:rPr>
      <w:rFonts w:ascii="宋体" w:hAnsi="宋体" w:cs="宋体"/>
      <w:b/>
      <w:bCs/>
      <w:sz w:val="28"/>
      <w:szCs w:val="28"/>
      <w:lang w:eastAsia="en-US"/>
    </w:rPr>
  </w:style>
  <w:style w:type="character" w:customStyle="1" w:styleId="59">
    <w:name w:val="标题 2 Char"/>
    <w:basedOn w:val="50"/>
    <w:link w:val="3"/>
    <w:qFormat/>
    <w:uiPriority w:val="0"/>
    <w:rPr>
      <w:rFonts w:ascii="宋体" w:hAnsi="宋体" w:cs="宋体"/>
      <w:b/>
      <w:bCs/>
      <w:sz w:val="24"/>
      <w:szCs w:val="24"/>
      <w:lang w:eastAsia="en-US"/>
    </w:rPr>
  </w:style>
  <w:style w:type="character" w:customStyle="1" w:styleId="60">
    <w:name w:val="标题 3 Char"/>
    <w:basedOn w:val="50"/>
    <w:link w:val="4"/>
    <w:qFormat/>
    <w:uiPriority w:val="0"/>
    <w:rPr>
      <w:b/>
      <w:bCs/>
      <w:kern w:val="2"/>
      <w:sz w:val="32"/>
      <w:szCs w:val="32"/>
    </w:rPr>
  </w:style>
  <w:style w:type="character" w:customStyle="1" w:styleId="61">
    <w:name w:val="标题 4 Char"/>
    <w:basedOn w:val="50"/>
    <w:link w:val="5"/>
    <w:qFormat/>
    <w:uiPriority w:val="0"/>
    <w:rPr>
      <w:b/>
      <w:kern w:val="2"/>
      <w:sz w:val="24"/>
      <w:szCs w:val="24"/>
    </w:rPr>
  </w:style>
  <w:style w:type="character" w:customStyle="1" w:styleId="62">
    <w:name w:val="标题 5 Char"/>
    <w:basedOn w:val="50"/>
    <w:link w:val="6"/>
    <w:qFormat/>
    <w:uiPriority w:val="0"/>
    <w:rPr>
      <w:b/>
      <w:bCs/>
      <w:kern w:val="2"/>
      <w:sz w:val="28"/>
      <w:szCs w:val="28"/>
    </w:rPr>
  </w:style>
  <w:style w:type="character" w:customStyle="1" w:styleId="63">
    <w:name w:val="标题 6 Char"/>
    <w:basedOn w:val="50"/>
    <w:link w:val="7"/>
    <w:qFormat/>
    <w:uiPriority w:val="0"/>
    <w:rPr>
      <w:b/>
      <w:sz w:val="24"/>
    </w:rPr>
  </w:style>
  <w:style w:type="character" w:customStyle="1" w:styleId="64">
    <w:name w:val="正文缩进 Char"/>
    <w:basedOn w:val="50"/>
    <w:link w:val="9"/>
    <w:qFormat/>
    <w:uiPriority w:val="0"/>
    <w:rPr>
      <w:sz w:val="24"/>
    </w:rPr>
  </w:style>
  <w:style w:type="character" w:customStyle="1" w:styleId="65">
    <w:name w:val="标题 7 Char"/>
    <w:basedOn w:val="50"/>
    <w:link w:val="8"/>
    <w:qFormat/>
    <w:uiPriority w:val="0"/>
    <w:rPr>
      <w:b/>
      <w:kern w:val="2"/>
      <w:sz w:val="24"/>
    </w:rPr>
  </w:style>
  <w:style w:type="character" w:customStyle="1" w:styleId="66">
    <w:name w:val="标题 8 Char"/>
    <w:basedOn w:val="50"/>
    <w:link w:val="10"/>
    <w:qFormat/>
    <w:uiPriority w:val="0"/>
    <w:rPr>
      <w:rFonts w:ascii="Arial" w:hAnsi="Arial" w:eastAsia="黑体"/>
      <w:kern w:val="2"/>
      <w:sz w:val="24"/>
    </w:rPr>
  </w:style>
  <w:style w:type="character" w:customStyle="1" w:styleId="67">
    <w:name w:val="标题 9 Char"/>
    <w:basedOn w:val="50"/>
    <w:link w:val="11"/>
    <w:qFormat/>
    <w:uiPriority w:val="0"/>
    <w:rPr>
      <w:rFonts w:ascii="Arial" w:hAnsi="Arial" w:eastAsia="黑体"/>
      <w:kern w:val="2"/>
      <w:sz w:val="21"/>
    </w:rPr>
  </w:style>
  <w:style w:type="character" w:customStyle="1" w:styleId="68">
    <w:name w:val="文档结构图 Char"/>
    <w:basedOn w:val="50"/>
    <w:link w:val="15"/>
    <w:qFormat/>
    <w:uiPriority w:val="0"/>
    <w:rPr>
      <w:rFonts w:ascii="宋体"/>
      <w:sz w:val="28"/>
      <w:shd w:val="clear" w:color="auto" w:fill="000080"/>
    </w:rPr>
  </w:style>
  <w:style w:type="character" w:customStyle="1" w:styleId="69">
    <w:name w:val="批注文字 Char"/>
    <w:basedOn w:val="50"/>
    <w:link w:val="16"/>
    <w:qFormat/>
    <w:uiPriority w:val="0"/>
    <w:rPr>
      <w:kern w:val="2"/>
      <w:sz w:val="21"/>
    </w:rPr>
  </w:style>
  <w:style w:type="character" w:customStyle="1" w:styleId="70">
    <w:name w:val="正文文本 3 Char"/>
    <w:basedOn w:val="50"/>
    <w:link w:val="17"/>
    <w:qFormat/>
    <w:uiPriority w:val="0"/>
    <w:rPr>
      <w:color w:val="0000FF"/>
      <w:kern w:val="2"/>
      <w:sz w:val="24"/>
      <w:szCs w:val="24"/>
    </w:rPr>
  </w:style>
  <w:style w:type="character" w:customStyle="1" w:styleId="71">
    <w:name w:val="结束语 Char"/>
    <w:basedOn w:val="50"/>
    <w:link w:val="18"/>
    <w:qFormat/>
    <w:uiPriority w:val="99"/>
    <w:rPr>
      <w:b/>
      <w:kern w:val="2"/>
      <w:sz w:val="21"/>
    </w:rPr>
  </w:style>
  <w:style w:type="character" w:customStyle="1" w:styleId="72">
    <w:name w:val="正文文本 Char1"/>
    <w:basedOn w:val="50"/>
    <w:link w:val="19"/>
    <w:qFormat/>
    <w:uiPriority w:val="0"/>
    <w:rPr>
      <w:rFonts w:ascii="宋体" w:hAnsi="宋体" w:cs="宋体"/>
      <w:sz w:val="24"/>
      <w:szCs w:val="24"/>
      <w:lang w:eastAsia="en-US"/>
    </w:rPr>
  </w:style>
  <w:style w:type="character" w:customStyle="1" w:styleId="73">
    <w:name w:val="正文文本缩进 Char"/>
    <w:basedOn w:val="50"/>
    <w:link w:val="20"/>
    <w:qFormat/>
    <w:uiPriority w:val="0"/>
    <w:rPr>
      <w:i/>
      <w:iCs/>
      <w:kern w:val="2"/>
      <w:sz w:val="21"/>
    </w:rPr>
  </w:style>
  <w:style w:type="character" w:customStyle="1" w:styleId="74">
    <w:name w:val="纯文本 Char"/>
    <w:basedOn w:val="50"/>
    <w:link w:val="24"/>
    <w:qFormat/>
    <w:uiPriority w:val="99"/>
    <w:rPr>
      <w:rFonts w:ascii="宋体" w:hAnsi="Courier New" w:cs="Courier New"/>
      <w:sz w:val="22"/>
      <w:szCs w:val="21"/>
      <w:lang w:eastAsia="en-US"/>
    </w:rPr>
  </w:style>
  <w:style w:type="character" w:customStyle="1" w:styleId="75">
    <w:name w:val="日期 Char"/>
    <w:basedOn w:val="50"/>
    <w:link w:val="26"/>
    <w:qFormat/>
    <w:uiPriority w:val="0"/>
    <w:rPr>
      <w:kern w:val="2"/>
      <w:sz w:val="21"/>
      <w:szCs w:val="24"/>
    </w:rPr>
  </w:style>
  <w:style w:type="character" w:customStyle="1" w:styleId="76">
    <w:name w:val="正文文本缩进 2 Char"/>
    <w:basedOn w:val="50"/>
    <w:link w:val="27"/>
    <w:qFormat/>
    <w:uiPriority w:val="0"/>
    <w:rPr>
      <w:rFonts w:ascii="宋体" w:hAnsi="宋体"/>
      <w:iCs/>
      <w:kern w:val="2"/>
      <w:sz w:val="24"/>
      <w:szCs w:val="24"/>
    </w:rPr>
  </w:style>
  <w:style w:type="character" w:customStyle="1" w:styleId="77">
    <w:name w:val="批注框文本 Char"/>
    <w:basedOn w:val="50"/>
    <w:link w:val="28"/>
    <w:qFormat/>
    <w:uiPriority w:val="0"/>
    <w:rPr>
      <w:kern w:val="2"/>
      <w:sz w:val="18"/>
      <w:szCs w:val="18"/>
    </w:rPr>
  </w:style>
  <w:style w:type="character" w:customStyle="1" w:styleId="78">
    <w:name w:val="页脚 Char"/>
    <w:basedOn w:val="50"/>
    <w:link w:val="29"/>
    <w:qFormat/>
    <w:uiPriority w:val="99"/>
    <w:rPr>
      <w:rFonts w:ascii="宋体" w:hAnsi="宋体" w:cs="宋体"/>
      <w:sz w:val="18"/>
      <w:szCs w:val="18"/>
      <w:lang w:eastAsia="en-US"/>
    </w:rPr>
  </w:style>
  <w:style w:type="character" w:customStyle="1" w:styleId="79">
    <w:name w:val="页眉 Char"/>
    <w:basedOn w:val="50"/>
    <w:link w:val="30"/>
    <w:qFormat/>
    <w:uiPriority w:val="0"/>
    <w:rPr>
      <w:rFonts w:ascii="宋体" w:hAnsi="宋体" w:cs="宋体"/>
      <w:sz w:val="18"/>
      <w:szCs w:val="22"/>
      <w:lang w:eastAsia="en-US"/>
    </w:rPr>
  </w:style>
  <w:style w:type="character" w:customStyle="1" w:styleId="80">
    <w:name w:val="副标题 Char"/>
    <w:link w:val="33"/>
    <w:qFormat/>
    <w:uiPriority w:val="0"/>
    <w:rPr>
      <w:rFonts w:ascii="Cambria" w:hAnsi="Cambria"/>
      <w:b/>
      <w:bCs/>
      <w:kern w:val="28"/>
      <w:sz w:val="24"/>
      <w:szCs w:val="32"/>
    </w:rPr>
  </w:style>
  <w:style w:type="character" w:customStyle="1" w:styleId="81">
    <w:name w:val="正文文本缩进 3 Char"/>
    <w:basedOn w:val="50"/>
    <w:link w:val="36"/>
    <w:qFormat/>
    <w:uiPriority w:val="0"/>
    <w:rPr>
      <w:kern w:val="2"/>
      <w:sz w:val="28"/>
    </w:rPr>
  </w:style>
  <w:style w:type="character" w:customStyle="1" w:styleId="82">
    <w:name w:val="正文文本 2 Char"/>
    <w:basedOn w:val="50"/>
    <w:link w:val="39"/>
    <w:qFormat/>
    <w:uiPriority w:val="0"/>
    <w:rPr>
      <w:kern w:val="2"/>
      <w:sz w:val="21"/>
      <w:szCs w:val="24"/>
    </w:rPr>
  </w:style>
  <w:style w:type="character" w:customStyle="1" w:styleId="83">
    <w:name w:val="信息标题 Char"/>
    <w:basedOn w:val="50"/>
    <w:link w:val="40"/>
    <w:qFormat/>
    <w:uiPriority w:val="0"/>
    <w:rPr>
      <w:rFonts w:ascii="Arial" w:hAnsi="Arial" w:cs="Arial"/>
      <w:kern w:val="2"/>
      <w:sz w:val="24"/>
      <w:szCs w:val="24"/>
      <w:shd w:val="pct20" w:color="auto" w:fill="auto"/>
    </w:rPr>
  </w:style>
  <w:style w:type="character" w:customStyle="1" w:styleId="84">
    <w:name w:val="HTML 预设格式 Char"/>
    <w:basedOn w:val="50"/>
    <w:link w:val="41"/>
    <w:qFormat/>
    <w:uiPriority w:val="0"/>
    <w:rPr>
      <w:rFonts w:ascii="Arial Unicode MS" w:hAnsi="Arial Unicode MS" w:eastAsia="Courier New" w:cs="Courier New"/>
    </w:rPr>
  </w:style>
  <w:style w:type="character" w:customStyle="1" w:styleId="85">
    <w:name w:val="普通(网站) Char"/>
    <w:basedOn w:val="50"/>
    <w:link w:val="42"/>
    <w:qFormat/>
    <w:locked/>
    <w:uiPriority w:val="0"/>
    <w:rPr>
      <w:rFonts w:ascii="宋体" w:hAnsi="宋体" w:cs="宋体"/>
      <w:sz w:val="24"/>
      <w:szCs w:val="24"/>
    </w:rPr>
  </w:style>
  <w:style w:type="character" w:customStyle="1" w:styleId="86">
    <w:name w:val="标题 Char"/>
    <w:basedOn w:val="50"/>
    <w:link w:val="44"/>
    <w:qFormat/>
    <w:uiPriority w:val="0"/>
    <w:rPr>
      <w:rFonts w:ascii="Arial" w:hAnsi="Arial" w:cs="Arial"/>
      <w:b/>
      <w:bCs/>
      <w:sz w:val="44"/>
      <w:szCs w:val="32"/>
    </w:rPr>
  </w:style>
  <w:style w:type="character" w:customStyle="1" w:styleId="87">
    <w:name w:val="批注主题 Char"/>
    <w:basedOn w:val="69"/>
    <w:link w:val="45"/>
    <w:qFormat/>
    <w:uiPriority w:val="0"/>
    <w:rPr>
      <w:b/>
      <w:bCs/>
      <w:kern w:val="2"/>
      <w:sz w:val="24"/>
      <w:szCs w:val="24"/>
    </w:rPr>
  </w:style>
  <w:style w:type="character" w:customStyle="1" w:styleId="88">
    <w:name w:val="正文首行缩进 Char"/>
    <w:basedOn w:val="89"/>
    <w:link w:val="46"/>
    <w:qFormat/>
    <w:uiPriority w:val="0"/>
    <w:rPr>
      <w:rFonts w:eastAsia="宋体"/>
      <w:sz w:val="21"/>
      <w:szCs w:val="21"/>
      <w:lang w:val="en-US" w:eastAsia="zh-CN" w:bidi="ar-SA"/>
    </w:rPr>
  </w:style>
  <w:style w:type="character" w:customStyle="1" w:styleId="89">
    <w:name w:val="正文文本 Char"/>
    <w:basedOn w:val="50"/>
    <w:qFormat/>
    <w:uiPriority w:val="0"/>
    <w:rPr>
      <w:rFonts w:eastAsia="宋体"/>
      <w:sz w:val="24"/>
      <w:szCs w:val="24"/>
      <w:lang w:val="en-US" w:eastAsia="zh-CN" w:bidi="ar-SA"/>
    </w:rPr>
  </w:style>
  <w:style w:type="table" w:customStyle="1" w:styleId="90">
    <w:name w:val="Table Normal"/>
    <w:semiHidden/>
    <w:unhideWhenUsed/>
    <w:qFormat/>
    <w:uiPriority w:val="2"/>
    <w:tblPr>
      <w:tblCellMar>
        <w:top w:w="0" w:type="dxa"/>
        <w:left w:w="0" w:type="dxa"/>
        <w:bottom w:w="0" w:type="dxa"/>
        <w:right w:w="0" w:type="dxa"/>
      </w:tblCellMar>
    </w:tbl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0"/>
    <w:rPr>
      <w:rFonts w:ascii="宋体" w:hAnsi="宋体" w:cs="宋体"/>
      <w:sz w:val="22"/>
      <w:szCs w:val="22"/>
      <w:lang w:eastAsia="en-US"/>
    </w:rPr>
  </w:style>
  <w:style w:type="paragraph" w:customStyle="1" w:styleId="93">
    <w:name w:val="Table Paragraph"/>
    <w:basedOn w:val="1"/>
    <w:qFormat/>
    <w:uiPriority w:val="1"/>
  </w:style>
  <w:style w:type="paragraph" w:customStyle="1" w:styleId="9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7">
    <w:name w:val="xdrichtextbox2"/>
    <w:basedOn w:val="50"/>
    <w:qFormat/>
    <w:uiPriority w:val="0"/>
    <w:rPr>
      <w:color w:val="0000FF"/>
      <w:sz w:val="18"/>
      <w:szCs w:val="18"/>
      <w:u w:val="none"/>
      <w:bdr w:val="single" w:color="DCDCDC" w:sz="8" w:space="0"/>
      <w:shd w:val="clear" w:color="auto" w:fill="FFFFFF"/>
    </w:rPr>
  </w:style>
  <w:style w:type="character" w:customStyle="1" w:styleId="98">
    <w:name w:val="apple-converted-space"/>
    <w:basedOn w:val="50"/>
    <w:qFormat/>
    <w:uiPriority w:val="0"/>
  </w:style>
  <w:style w:type="character" w:customStyle="1" w:styleId="99">
    <w:name w:val="无间隔 Char"/>
    <w:basedOn w:val="50"/>
    <w:link w:val="100"/>
    <w:qFormat/>
    <w:uiPriority w:val="0"/>
    <w:rPr>
      <w:rFonts w:ascii="Calibri" w:hAnsi="Calibri"/>
      <w:sz w:val="22"/>
      <w:szCs w:val="22"/>
    </w:rPr>
  </w:style>
  <w:style w:type="paragraph" w:styleId="100">
    <w:name w:val="No Spacing"/>
    <w:link w:val="99"/>
    <w:qFormat/>
    <w:uiPriority w:val="0"/>
    <w:rPr>
      <w:rFonts w:ascii="Calibri" w:hAnsi="Calibri" w:eastAsia="宋体" w:cs="Times New Roman"/>
      <w:sz w:val="22"/>
      <w:szCs w:val="22"/>
      <w:lang w:val="en-US" w:eastAsia="zh-CN" w:bidi="ar-SA"/>
    </w:rPr>
  </w:style>
  <w:style w:type="character" w:customStyle="1" w:styleId="101">
    <w:name w:val="en1"/>
    <w:basedOn w:val="50"/>
    <w:qFormat/>
    <w:uiPriority w:val="0"/>
    <w:rPr>
      <w:b/>
      <w:bCs/>
      <w:color w:val="154C7F"/>
      <w:sz w:val="24"/>
      <w:szCs w:val="24"/>
    </w:rPr>
  </w:style>
  <w:style w:type="character" w:customStyle="1" w:styleId="102">
    <w:name w:val="font01"/>
    <w:basedOn w:val="50"/>
    <w:qFormat/>
    <w:uiPriority w:val="0"/>
    <w:rPr>
      <w:rFonts w:hint="eastAsia" w:ascii="宋体" w:hAnsi="宋体" w:eastAsia="宋体" w:cs="宋体"/>
      <w:color w:val="000000"/>
      <w:sz w:val="20"/>
      <w:szCs w:val="20"/>
      <w:u w:val="none"/>
    </w:rPr>
  </w:style>
  <w:style w:type="character" w:customStyle="1" w:styleId="103">
    <w:name w:val="font11"/>
    <w:basedOn w:val="50"/>
    <w:qFormat/>
    <w:uiPriority w:val="0"/>
    <w:rPr>
      <w:rFonts w:hint="default" w:ascii="Times New Roman" w:hAnsi="Times New Roman" w:cs="Times New Roman"/>
      <w:color w:val="000000"/>
      <w:sz w:val="20"/>
      <w:szCs w:val="20"/>
      <w:u w:val="none"/>
    </w:rPr>
  </w:style>
  <w:style w:type="character" w:customStyle="1" w:styleId="104">
    <w:name w:val="glossaryitem"/>
    <w:basedOn w:val="50"/>
    <w:qFormat/>
    <w:uiPriority w:val="0"/>
    <w:rPr>
      <w:u w:val="none"/>
    </w:rPr>
  </w:style>
  <w:style w:type="paragraph" w:customStyle="1" w:styleId="105">
    <w:name w:val="标题3(小3号)"/>
    <w:basedOn w:val="4"/>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2"/>
    <w:qFormat/>
    <w:uiPriority w:val="0"/>
    <w:rPr>
      <w:rFonts w:ascii="宋体" w:hAnsi="宋体" w:cs="宋体"/>
      <w:sz w:val="24"/>
      <w:szCs w:val="24"/>
      <w:lang w:eastAsia="en-US"/>
    </w:rPr>
  </w:style>
  <w:style w:type="character" w:customStyle="1" w:styleId="108">
    <w:name w:val="正文文本 3 Char1"/>
    <w:basedOn w:val="50"/>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0"/>
    <w:qFormat/>
    <w:uiPriority w:val="0"/>
    <w:rPr>
      <w:rFonts w:ascii="宋体" w:hAnsi="宋体" w:cs="宋体"/>
      <w:sz w:val="22"/>
      <w:szCs w:val="22"/>
      <w:lang w:eastAsia="en-US"/>
    </w:rPr>
  </w:style>
  <w:style w:type="character" w:customStyle="1" w:styleId="112">
    <w:name w:val="批注文字 Char1"/>
    <w:basedOn w:val="50"/>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0"/>
    <w:qFormat/>
    <w:uiPriority w:val="0"/>
    <w:rPr>
      <w:rFonts w:ascii="宋体" w:hAnsi="宋体" w:cs="宋体"/>
      <w:sz w:val="18"/>
      <w:szCs w:val="18"/>
      <w:lang w:eastAsia="en-US"/>
    </w:rPr>
  </w:style>
  <w:style w:type="character" w:customStyle="1" w:styleId="117">
    <w:name w:val="日期 Char1"/>
    <w:basedOn w:val="50"/>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0"/>
    <w:qFormat/>
    <w:uiPriority w:val="0"/>
    <w:rPr>
      <w:rFonts w:ascii="Courier New" w:hAnsi="Courier New" w:cs="Courier New"/>
      <w:lang w:eastAsia="en-US"/>
    </w:rPr>
  </w:style>
  <w:style w:type="character" w:customStyle="1" w:styleId="122">
    <w:name w:val="正文文本缩进 Char1"/>
    <w:basedOn w:val="50"/>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0"/>
    <w:qFormat/>
    <w:uiPriority w:val="0"/>
    <w:rPr>
      <w:rFonts w:ascii="宋体" w:hAnsi="宋体" w:cs="宋体"/>
      <w:sz w:val="22"/>
      <w:szCs w:val="22"/>
      <w:lang w:eastAsia="en-US"/>
    </w:rPr>
  </w:style>
  <w:style w:type="character" w:customStyle="1" w:styleId="130">
    <w:name w:val="标题 Char1"/>
    <w:basedOn w:val="50"/>
    <w:qFormat/>
    <w:uiPriority w:val="0"/>
    <w:rPr>
      <w:rFonts w:asciiTheme="majorHAnsi" w:hAnsiTheme="majorHAnsi" w:cstheme="majorBidi"/>
      <w:b/>
      <w:bCs/>
      <w:sz w:val="32"/>
      <w:szCs w:val="32"/>
      <w:lang w:eastAsia="en-US"/>
    </w:rPr>
  </w:style>
  <w:style w:type="character" w:customStyle="1" w:styleId="131">
    <w:name w:val="正文文本缩进 3 Char1"/>
    <w:basedOn w:val="50"/>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0"/>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0"/>
    <w:qFormat/>
    <w:uiPriority w:val="0"/>
  </w:style>
  <w:style w:type="character" w:customStyle="1" w:styleId="208">
    <w:name w:val="xdrichtextbox3"/>
    <w:basedOn w:val="50"/>
    <w:qFormat/>
    <w:uiPriority w:val="0"/>
    <w:rPr>
      <w:color w:val="auto"/>
      <w:u w:val="none"/>
      <w:bdr w:val="single" w:color="DCDCDC" w:sz="8" w:space="0"/>
      <w:shd w:val="clear" w:color="auto" w:fill="FFFFFF"/>
    </w:rPr>
  </w:style>
  <w:style w:type="paragraph" w:customStyle="1" w:styleId="209">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0">
    <w:name w:val="副标题 Char1"/>
    <w:basedOn w:val="50"/>
    <w:qFormat/>
    <w:uiPriority w:val="0"/>
    <w:rPr>
      <w:rFonts w:asciiTheme="majorHAnsi" w:hAnsiTheme="majorHAnsi" w:cstheme="majorBidi"/>
      <w:b/>
      <w:bCs/>
      <w:kern w:val="28"/>
      <w:sz w:val="32"/>
      <w:szCs w:val="32"/>
      <w:lang w:eastAsia="en-US"/>
    </w:rPr>
  </w:style>
  <w:style w:type="paragraph" w:customStyle="1" w:styleId="211">
    <w:name w:val="CM7"/>
    <w:basedOn w:val="95"/>
    <w:next w:val="95"/>
    <w:unhideWhenUsed/>
    <w:qFormat/>
    <w:uiPriority w:val="99"/>
    <w:pPr>
      <w:spacing w:after="320"/>
    </w:pPr>
  </w:style>
  <w:style w:type="paragraph" w:customStyle="1" w:styleId="212">
    <w:name w:val="WPS Plain"/>
    <w:qFormat/>
    <w:uiPriority w:val="0"/>
    <w:rPr>
      <w:rFonts w:ascii="Times New Roman" w:hAnsi="Times New Roman" w:eastAsia="宋体" w:cs="Times New Roman"/>
      <w:lang w:val="en-US" w:eastAsia="zh-CN" w:bidi="ar-SA"/>
    </w:rPr>
  </w:style>
  <w:style w:type="paragraph" w:customStyle="1" w:styleId="213">
    <w:name w:val="Bg"/>
    <w:basedOn w:val="1"/>
    <w:qFormat/>
    <w:uiPriority w:val="0"/>
    <w:pPr>
      <w:topLinePunct/>
      <w:snapToGrid w:val="0"/>
      <w:spacing w:before="60" w:after="60"/>
      <w:jc w:val="center"/>
    </w:pPr>
    <w:rPr>
      <w:kern w:val="2"/>
      <w:sz w:val="18"/>
    </w:rPr>
  </w:style>
  <w:style w:type="paragraph" w:customStyle="1" w:styleId="214">
    <w:name w:val="正文格式"/>
    <w:basedOn w:val="1"/>
    <w:qFormat/>
    <w:uiPriority w:val="0"/>
    <w:pPr>
      <w:topLinePunct/>
      <w:ind w:firstLine="420" w:firstLineChars="200"/>
    </w:pPr>
    <w:rPr>
      <w:kern w:val="2"/>
      <w:sz w:val="21"/>
    </w:rPr>
  </w:style>
  <w:style w:type="paragraph" w:customStyle="1" w:styleId="215">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6">
    <w:name w:val="特点 Char"/>
    <w:qFormat/>
    <w:locked/>
    <w:uiPriority w:val="0"/>
    <w:rPr>
      <w:rFonts w:eastAsia="宋体"/>
      <w:kern w:val="2"/>
      <w:sz w:val="21"/>
      <w:lang w:val="en-US" w:eastAsia="zh-CN" w:bidi="ar-SA"/>
    </w:rPr>
  </w:style>
  <w:style w:type="character" w:customStyle="1" w:styleId="217">
    <w:name w:val="纯文本 Char1"/>
    <w:qFormat/>
    <w:uiPriority w:val="0"/>
    <w:rPr>
      <w:rFonts w:ascii="宋体" w:hAnsi="Courier New" w:eastAsia="宋体" w:cs="Courier New"/>
      <w:kern w:val="0"/>
      <w:sz w:val="22"/>
      <w:szCs w:val="21"/>
      <w:lang w:eastAsia="en-US"/>
    </w:rPr>
  </w:style>
  <w:style w:type="paragraph" w:customStyle="1" w:styleId="21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0">
    <w:name w:val="书籍标题1"/>
    <w:basedOn w:val="50"/>
    <w:qFormat/>
    <w:uiPriority w:val="33"/>
    <w:rPr>
      <w:b/>
      <w:bCs/>
      <w:smallCaps/>
      <w:spacing w:val="5"/>
    </w:rPr>
  </w:style>
  <w:style w:type="paragraph" w:customStyle="1" w:styleId="221">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2">
    <w:name w:val="样式 标题 2 + 宋体 五号 行距: 单倍行距"/>
    <w:basedOn w:val="3"/>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3">
    <w:name w:val="TOC 标题2"/>
    <w:basedOn w:val="2"/>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4">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5">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6">
    <w:name w:val="font21"/>
    <w:qFormat/>
    <w:uiPriority w:val="0"/>
    <w:rPr>
      <w:rFonts w:hint="eastAsia" w:ascii="宋体" w:hAnsi="宋体" w:eastAsia="宋体" w:cs="宋体"/>
      <w:color w:val="000000"/>
      <w:sz w:val="20"/>
      <w:szCs w:val="20"/>
      <w:u w:val="none"/>
    </w:rPr>
  </w:style>
  <w:style w:type="character" w:customStyle="1" w:styleId="227">
    <w:name w:val="普通文字 Char2"/>
    <w:basedOn w:val="50"/>
    <w:qFormat/>
    <w:uiPriority w:val="99"/>
    <w:rPr>
      <w:rFonts w:ascii="宋体" w:hAnsi="Courier New" w:cs="Courier New"/>
      <w:sz w:val="22"/>
      <w:szCs w:val="21"/>
      <w:lang w:eastAsia="en-US"/>
    </w:rPr>
  </w:style>
  <w:style w:type="paragraph" w:customStyle="1" w:styleId="22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paragraph" w:customStyle="1" w:styleId="229">
    <w:name w:val="表的标题"/>
    <w:basedOn w:val="1"/>
    <w:next w:val="230"/>
    <w:qFormat/>
    <w:uiPriority w:val="0"/>
    <w:pPr>
      <w:adjustRightInd w:val="0"/>
      <w:snapToGrid w:val="0"/>
      <w:jc w:val="center"/>
    </w:pPr>
    <w:rPr>
      <w:rFonts w:ascii="Arial" w:hAnsi="Arial"/>
      <w:sz w:val="24"/>
      <w:szCs w:val="20"/>
    </w:rPr>
  </w:style>
  <w:style w:type="paragraph" w:customStyle="1" w:styleId="23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31">
    <w:name w:val="cd_message"/>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E18AE-28FD-406B-95BB-D5060DFDF66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12330</Words>
  <Characters>13116</Characters>
  <Lines>104</Lines>
  <Paragraphs>29</Paragraphs>
  <TotalTime>8</TotalTime>
  <ScaleCrop>false</ScaleCrop>
  <LinksUpToDate>false</LinksUpToDate>
  <CharactersWithSpaces>13882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2023-10-07T07:31:19Z</dcterms:modified>
  <dc:title>公开招标文件（货物服务类）</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2052-12.1.0.15374</vt:lpwstr>
  </property>
  <property fmtid="{D5CDD505-2E9C-101B-9397-08002B2CF9AE}" pid="6" name="ICV">
    <vt:lpwstr>61B176F126E849A2BD6ADF8BE56011B3</vt:lpwstr>
  </property>
</Properties>
</file>